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color w:val="000000"/>
          <w:sz w:val="36"/>
          <w:szCs w:val="36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6"/>
          <w:szCs w:val="36"/>
          <w:highlight w:val="white"/>
        </w:rPr>
        <w:t xml:space="preserve">Комитет градостроительства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36"/>
          <w:szCs w:val="36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6"/>
          <w:szCs w:val="36"/>
          <w:highlight w:val="white"/>
        </w:rPr>
        <w:t xml:space="preserve">администрации города Ставрополя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36"/>
          <w:szCs w:val="36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6"/>
          <w:szCs w:val="36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36"/>
          <w:szCs w:val="36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6"/>
          <w:szCs w:val="36"/>
          <w:highlight w:val="white"/>
        </w:rPr>
        <w:t xml:space="preserve">ПРИКАЗ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32"/>
          <w:szCs w:val="32"/>
          <w:highlight w:val="white"/>
        </w:rPr>
      </w:r>
      <w:r>
        <w:rPr>
          <w:highlight w:val="white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FFFFFF" w:themeColor="background1"/>
                <w:sz w:val="28"/>
                <w:szCs w:val="28"/>
                <w:highlight w:val="white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FFFFFF" w:themeColor="background1"/>
                <w:sz w:val="28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FFFFFF" w:themeColor="background1"/>
                <w:sz w:val="28"/>
                <w:szCs w:val="28"/>
                <w:highlight w:val="white"/>
              </w:rPr>
              <w:t xml:space="preserve">05</w:t>
            </w:r>
            <w:r>
              <w:rPr>
                <w:rFonts w:ascii="Times New Roman" w:hAnsi="Times New Roman" w:cs="Times New Roman" w:eastAsia="Times New Roman"/>
                <w:color w:val="FFFFFF" w:themeColor="background1"/>
                <w:sz w:val="28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FFFFFF" w:themeColor="background1"/>
                <w:sz w:val="28"/>
                <w:szCs w:val="28"/>
                <w:highlight w:val="white"/>
              </w:rPr>
              <w:t xml:space="preserve">2021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rPr>
                <w:rFonts w:ascii="Times New Roman" w:hAnsi="Times New Roman" w:cs="Times New Roman" w:eastAsia="Times New Roman"/>
                <w:color w:val="FFFFFF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  <w:t xml:space="preserve"> 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 w:eastAsia="Times New Roman"/>
                <w:color w:val="000000" w:themeColor="text1"/>
                <w:highlight w:val="white"/>
              </w:rPr>
            </w:r>
            <w:bookmarkEnd w:id="0"/>
            <w:r>
              <w:rPr>
                <w:rFonts w:ascii="Times New Roman" w:hAnsi="Times New Roman" w:cs="Times New Roman" w:eastAsia="Times New Roman"/>
                <w:color w:val="FFFFFF" w:themeColor="background1"/>
                <w:sz w:val="28"/>
                <w:szCs w:val="28"/>
                <w:highlight w:val="white"/>
              </w:rPr>
              <w:t xml:space="preserve">33-од</w:t>
            </w:r>
            <w:r>
              <w:rPr>
                <w:highlight w:val="white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highlight w:val="white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 утверждении административного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регламента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»</w:t>
      </w:r>
      <w:r>
        <w:rPr>
          <w:highlight w:val="white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Федеральным законом от 27 июля 2010 г.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iCs/>
          <w:color w:val="000000" w:themeColor="text1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 w:eastAsia="Times New Roman"/>
          <w:i/>
          <w:iCs/>
          <w:color w:val="000000" w:themeColor="text1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постановлением Правительства Российской Федерации от 13 марта 2020 г. № 279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  <w:br/>
        <w:t xml:space="preserve">«Об информационном обеспечении градостроительной деятельности»,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постановлением администрации города Ставрополя от 11.01.2023 № 25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  <w:br/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утверждении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Порядка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», Положением </w:t>
        <w:br/>
        <w:t xml:space="preserve">о комитете градостроительства администрации города Ставрополя, утвержденным постановлением администрации города Ставрополя </w:t>
        <w:br/>
        <w:t xml:space="preserve">от 04.03.2015 № 415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ПРИКАЗЫВАЮ: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Утвердить прилагаемый административный регламент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Ставропольского края»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</w:r>
      <w:r>
        <w:rPr>
          <w:highlight w:val="whit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both"/>
        <w:spacing w:line="240" w:lineRule="exact"/>
        <w:rPr>
          <w:sz w:val="28"/>
          <w:highlight w:val="none"/>
        </w:rPr>
      </w:pPr>
      <w:r>
        <w:rPr>
          <w:sz w:val="28"/>
          <w:szCs w:val="28"/>
          <w:highlight w:val="none"/>
        </w:rPr>
        <w:t xml:space="preserve">Исполняющий обязанности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заместителя главы администрации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города Ставрополя, руководителя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комитета градостроительства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 города Ставрополя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первый заместитель руководителя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комитета градостроительства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 города Ставрополя                              </w:t>
      </w:r>
      <w:r>
        <w:rPr>
          <w:sz w:val="28"/>
          <w:szCs w:val="28"/>
          <w:highlight w:val="none"/>
        </w:rPr>
        <w:t xml:space="preserve">       </w:t>
      </w:r>
      <w:r>
        <w:rPr>
          <w:sz w:val="28"/>
          <w:szCs w:val="28"/>
          <w:highlight w:val="none"/>
        </w:rPr>
        <w:t xml:space="preserve">  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  И.С. Каленик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color w:val="000000"/>
          <w:szCs w:val="28"/>
          <w:highlight w:val="white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417" w:right="567" w:bottom="1020" w:left="1984" w:header="709" w:footer="709" w:gutter="0"/>
          <w:cols w:num="1" w:sep="0" w:space="708" w:equalWidth="1"/>
          <w:docGrid w:linePitch="360"/>
          <w:titlePg/>
        </w:sectPr>
      </w:pPr>
      <w:r>
        <w:rPr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ind w:left="5103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УТВЕРЖДЕН</w:t>
      </w:r>
      <w:r>
        <w:rPr>
          <w:highlight w:val="white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комитета градостроительства администрации города Ставрополя</w:t>
      </w:r>
      <w:r>
        <w:rPr>
          <w:highlight w:val="white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от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№   </w:t>
      </w:r>
      <w:r>
        <w:rPr>
          <w:highlight w:val="white"/>
        </w:rPr>
      </w:r>
      <w:r/>
    </w:p>
    <w:p>
      <w:pPr>
        <w:ind w:firstLine="53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3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3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en-US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en-US"/>
        </w:rPr>
        <w:t xml:space="preserve">АДМИНИСТРАТИВНЫЙ РЕГЛАМЕНТ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 градостроительства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администрации города Ставрополя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firstLine="53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 Общие положения</w:t>
      </w:r>
      <w:r>
        <w:rPr>
          <w:highlight w:val="white"/>
        </w:rPr>
      </w:r>
      <w:r/>
    </w:p>
    <w:p>
      <w:pPr>
        <w:ind w:left="720"/>
        <w:jc w:val="both"/>
        <w:spacing w:line="240" w:lineRule="auto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Предмет регулирован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ия административного регламента</w:t>
      </w:r>
      <w:r>
        <w:rPr>
          <w:highlight w:val="white"/>
        </w:rPr>
      </w:r>
      <w:r/>
    </w:p>
    <w:p>
      <w:pPr>
        <w:ind w:left="720"/>
        <w:jc w:val="center"/>
        <w:spacing w:line="240" w:lineRule="auto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Административный регламент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»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соответственно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 Административный регламент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услуга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-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определяет сроки и последовательность действий (административных процедур)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(далее – Комитет)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 предоставлению данной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>
        <w:rPr>
          <w:highlight w:val="white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Круг заявителей</w:t>
      </w:r>
      <w:r>
        <w:rPr>
          <w:highlight w:val="white"/>
        </w:rPr>
      </w:r>
      <w:r/>
    </w:p>
    <w:p>
      <w:pPr>
        <w:ind w:left="83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2. 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Заявителями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являются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 физические лица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 или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 юридические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лица (за исключением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органов государственной власти Российской Федерации, органов государственной власти субъектов Российской Федерации,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иных органов местного самоуправления, а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организаций (органов) по учету объектов недвижимого имущества и органов по учету государственного и муниципального имущества в отношении объектов капитального строительства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От имени заявителей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целях предоставления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услуги могут обратиться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уполномоченные представители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заявителей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line="283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Требование предоставления заявителю муниципальной услуги в соответствии с вариантом предоставления муниципа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льной услуги, соответствующим признакам заявителя, определенным в результате анкетирования, проводимого органом администрации, предоставляющим муниципальную услугу(далее – профилирование), а также результата, за предоставлением которого обратился заявитель</w:t>
      </w:r>
      <w:r>
        <w:rPr>
          <w:highlight w:val="white"/>
        </w:rPr>
      </w:r>
      <w:r/>
    </w:p>
    <w:p>
      <w:pPr>
        <w:ind w:left="0" w:right="0" w:firstLine="0"/>
        <w:jc w:val="center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tabs>
          <w:tab w:val="left" w:pos="720" w:leader="none"/>
        </w:tabs>
        <w:rPr>
          <w:highlight w:val="white"/>
        </w:rPr>
      </w:pPr>
      <w:r>
        <w:rPr>
          <w:strike w:val="false"/>
          <w:color w:val="000000" w:themeColor="text1"/>
          <w:sz w:val="28"/>
          <w:highlight w:val="white"/>
        </w:rPr>
        <w:t xml:space="preserve">3. Услуга предоставляется заявителю в соответствии с вариантом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tabs>
          <w:tab w:val="left" w:pos="720" w:leader="none"/>
        </w:tabs>
        <w:rPr>
          <w:highlight w:val="white"/>
        </w:rPr>
      </w:pPr>
      <w:r>
        <w:rPr>
          <w:strike w:val="false"/>
          <w:color w:val="000000" w:themeColor="text1"/>
          <w:sz w:val="28"/>
          <w:highlight w:val="white"/>
        </w:rPr>
        <w:t xml:space="preserve">Вариант предоставления услуги определяется исходя из установленных в соответствии с </w:t>
      </w:r>
      <w:r>
        <w:rPr>
          <w:strike w:val="false"/>
          <w:color w:val="000000" w:themeColor="text1"/>
          <w:sz w:val="28"/>
          <w:highlight w:val="white"/>
        </w:rPr>
        <w:t xml:space="preserve">приложением </w:t>
      </w:r>
      <w:r>
        <w:rPr>
          <w:strike w:val="false"/>
          <w:color w:val="000000" w:themeColor="text1"/>
          <w:sz w:val="28"/>
          <w:highlight w:val="white"/>
        </w:rPr>
        <w:t xml:space="preserve">1</w:t>
      </w:r>
      <w:r>
        <w:rPr>
          <w:strike w:val="false"/>
          <w:color w:val="000000" w:themeColor="text1"/>
          <w:sz w:val="28"/>
          <w:highlight w:val="white"/>
        </w:rPr>
        <w:t xml:space="preserve"> к настоящему Административному регламенту признаков заявителя, а также из результата предоставления услуги, за предоставле</w:t>
      </w:r>
      <w:r>
        <w:rPr>
          <w:strike w:val="false"/>
          <w:color w:val="000000" w:themeColor="text1"/>
          <w:sz w:val="28"/>
          <w:highlight w:val="white"/>
        </w:rPr>
        <w:t xml:space="preserve">нием которого обратился заявитель.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tabs>
          <w:tab w:val="left" w:pos="720" w:leader="none"/>
        </w:tabs>
        <w:rPr>
          <w:highlight w:val="white"/>
        </w:rPr>
      </w:pPr>
      <w:r>
        <w:rPr>
          <w:strike w:val="false"/>
          <w:color w:val="000000" w:themeColor="text1"/>
          <w:sz w:val="28"/>
          <w:highlight w:val="white"/>
        </w:rPr>
        <w:t xml:space="preserve">4. 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highlight w:val="white"/>
        </w:rPr>
      </w:r>
      <w:r/>
    </w:p>
    <w:p>
      <w:pPr>
        <w:pStyle w:val="937"/>
        <w:ind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contextualSpacing/>
        <w:ind w:firstLine="0"/>
        <w:jc w:val="center"/>
        <w:spacing w:line="283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Start w:id="2" w:name="Par92"/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 Стандарт предоставления услуги</w:t>
      </w:r>
      <w:r>
        <w:rPr>
          <w:highlight w:val="white"/>
        </w:rPr>
      </w:r>
      <w:r/>
    </w:p>
    <w:p>
      <w:pPr>
        <w:contextualSpacing/>
        <w:jc w:val="center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contextualSpacing/>
        <w:jc w:val="center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Наименование услуги</w:t>
      </w:r>
      <w:r>
        <w:rPr>
          <w:highlight w:val="white"/>
        </w:rPr>
      </w:r>
      <w:r/>
    </w:p>
    <w:p>
      <w:pPr>
        <w:contextualSpacing/>
        <w:ind w:left="539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Наименование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Наименование органа администрации, предоставляющего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услугу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6. Полное наименование органа администрации города Ставрополя, предоставляющего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лугу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 градостроительства администрации города Ставрополя (далее – Комитет).</w:t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color w:val="000000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ри предоставлении услуги Комитет осуществляет взаимодействие с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Управлением Федерального казначейства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 Ставропольскому краю.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7. 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Получение информации по вопросам предоставления услуги и сведений о ходе предоставления услуги в государственном казенном учреждении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осуществляется: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 личном обращении заявителя;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 письменном обращении заявителя;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 обращении заявителя посредством телефонной связи;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через официальные сайты и электронную почту,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указанные в справочной информации согласно пункту 6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www.gosuslugi.ru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Единый портал);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через государственную информационную систему Ставропольско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Портал государственных и муниципальных услуг Ставропольского края).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8. 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Справочная информация размещена на официальном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</w:t>
      </w:r>
      <w:hyperlink r:id="rId12" w:tooltip="https://ставрополь.рф/gosserv/for/66/category/93/78880/" w:history="1">
        <w:r>
          <w:rPr>
            <w:rStyle w:val="939"/>
            <w:rFonts w:ascii="Times New Roman" w:hAnsi="Times New Roman" w:cs="Times New Roman" w:eastAsia="Times New Roman"/>
            <w:iCs/>
            <w:color w:val="000000" w:themeColor="text1"/>
            <w:sz w:val="28"/>
            <w:szCs w:val="28"/>
            <w:highlight w:val="white"/>
            <w:u w:val="none"/>
          </w:rPr>
        </w:r>
        <w:r>
          <w:rPr>
            <w:rStyle w:val="939"/>
            <w:rFonts w:ascii="Times New Roman" w:hAnsi="Times New Roman" w:cs="Times New Roman" w:eastAsia="Times New Roman"/>
            <w:iCs/>
            <w:color w:val="000000" w:themeColor="text1"/>
            <w:sz w:val="28"/>
            <w:szCs w:val="28"/>
            <w:highlight w:val="white"/>
            <w:u w:val="none"/>
          </w:rPr>
          <w:t xml:space="preserve">https://ставрополь.рф/gosserv/for/65/category/93/</w:t>
        </w:r>
        <w:r>
          <w:rPr>
            <w:rStyle w:val="939"/>
            <w:rFonts w:ascii="Times New Roman" w:hAnsi="Times New Roman" w:cs="Times New Roman" w:eastAsia="Times New Roman"/>
            <w:iCs/>
            <w:color w:val="000000" w:themeColor="text1"/>
            <w:sz w:val="28"/>
            <w:szCs w:val="28"/>
            <w:highlight w:val="white"/>
            <w:u w:val="none"/>
          </w:rPr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(далее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официальный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сайт Комитета)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Едином портале, Портал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Региональный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реестр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Start w:id="1" w:name="P81"/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 справочной информации относится: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информация о месте нахождения и графике работы органа, предоставляющего услугу, государственного казенного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учреждения Ставропольского края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Ставропольском крае» и муниципального казенного учреждения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«Многофункциональный центр предоставления государственных и муниципальных услуг в городе Ставрополе»;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адреса официальных сайтов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казенного учреждения «Многофункциональный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предоставления государственных и муниципальных услуг в городе Ставрополе»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(далее – Центр)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«Интернет», содержащих информацию о предоставлении услуги, адреса их электронной почты.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 информационных стендах Комитета, Центра размещается следующая информация: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перечень документов, необходимых для получения услуги;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сроки предоставления услуги;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размеры государственных пошлин и иных платежей, связанных с получением услуги, порядок их уплаты;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порядок обжалования решения и (или) действий (бездействия) органа, предоставляющего услугу, а также их должностных лиц,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муниципальных служащих, специалистов Центра.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9. 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Полная версия текста Административного регламента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приложениями и извлечениями из законодательных и иных </w:t>
        <w:br/>
        <w:t xml:space="preserve">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Портале государственных и муниципальных услуг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line="283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</w:t>
      </w:r>
      <w:r>
        <w:rPr>
          <w:highlight w:val="white"/>
        </w:rPr>
      </w:r>
      <w:r/>
    </w:p>
    <w:p>
      <w:pPr>
        <w:ind w:left="0" w:right="0" w:firstLine="0"/>
        <w:jc w:val="center"/>
        <w:spacing w:line="283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если запрос о предоставлении муниципальной услуги </w:t>
      </w:r>
      <w:r>
        <w:rPr>
          <w:highlight w:val="white"/>
        </w:rPr>
      </w:r>
      <w:r/>
    </w:p>
    <w:p>
      <w:pPr>
        <w:ind w:left="0" w:right="0" w:firstLine="0"/>
        <w:jc w:val="center"/>
        <w:spacing w:line="283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может быть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подан в многофункциональный центр)</w:t>
      </w:r>
      <w:r>
        <w:rPr>
          <w:highlight w:val="white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10.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Центром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может быть принято решение об отказе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приеме заявления и документов, необходимых для предоставления услуги, при наличии оснований, предусмотренных пунктом 24 Административного регламента.</w:t>
      </w:r>
      <w:r>
        <w:rPr>
          <w:highlight w:val="white"/>
        </w:rPr>
      </w:r>
      <w:r/>
    </w:p>
    <w:p>
      <w:pPr>
        <w:ind w:firstLine="0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ind w:firstLine="709"/>
        <w:jc w:val="center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Результат предоставления услуги 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11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. Результатами предоставления услуги являются: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1)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справка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из г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осударственной информационной системы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(далее – ГИСОГД)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вкл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ючающая перечень данных, зарегистрированных в реестре тематических наборов данных и относящихся к запрашиваемой территории или объекту капитального строительства, с указанием их класса, реквизитов и статуса действия. В отношении данных со статусом «Действу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ющий» в соответствии со справочником 0C в справке должны содержаться характеристики таких данных, отражающих современное состояние, условия и ограничения использования запрашиваемой территории, информацию о планируемом развитии запрашиваемой территории;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копия документов, материалов;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3)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копия материалов и результатов инженерных изысканий</w:t>
      </w:r>
      <w:r>
        <w:rPr>
          <w:highlight w:val="white"/>
        </w:rPr>
      </w:r>
      <w:r/>
    </w:p>
    <w:p>
      <w:pPr>
        <w:ind w:firstLine="0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(далее -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сведения, документы и материалы, содержащиеся в ГИСОГД, результат услуги)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bCs/>
          <w:sz w:val="28"/>
          <w:szCs w:val="28"/>
          <w:highlight w:val="white"/>
        </w:rPr>
        <w:t xml:space="preserve">12. Исправление допущенных опечаток и ошибок в выданных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справке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из г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осударственной информационной системы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копии документов, материалов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копии материалов и результатов инженерных изысканий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не предусмотрено</w:t>
      </w:r>
      <w:r>
        <w:rPr>
          <w:bCs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13. </w:t>
      </w:r>
      <w:r>
        <w:rPr>
          <w:bCs/>
          <w:strike w:val="false"/>
          <w:sz w:val="28"/>
          <w:szCs w:val="28"/>
          <w:highlight w:val="white"/>
        </w:rPr>
        <w:t xml:space="preserve">Выдача дубликата 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справки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 из г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осударственной информационной системы обеспечения градостроительной деятельности 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копии документов, материалов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копии материалов и результатов инженерных изыскани</w:t>
      </w:r>
      <w:r>
        <w:rPr>
          <w:rFonts w:ascii="Times New Roman" w:hAnsi="Times New Roman" w:cs="Times New Roman" w:eastAsia="Times New Roman"/>
          <w:bCs/>
          <w:strike w:val="false"/>
          <w:color w:val="000000" w:themeColor="text1"/>
          <w:sz w:val="28"/>
          <w:szCs w:val="28"/>
          <w:highlight w:val="white"/>
          <w:lang w:eastAsia="ar-SA"/>
        </w:rPr>
        <w:t xml:space="preserve">й</w:t>
      </w:r>
      <w:r>
        <w:rPr>
          <w:strike w:val="false"/>
          <w:sz w:val="28"/>
          <w:highlight w:val="white"/>
        </w:rPr>
        <w:t xml:space="preserve"> не предусмотрена.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auto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14. По выбору заявителя результат услуги предоставляется Комитетом в бумажной форме или в электронной форме.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auto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Заявитель вправе отозвать свой запрос на любой стадии рассмотрения, согласования или подготовки документа уполномоченным органом, обратившись с соответствующим заявлением в Центр или Комитет (в том числе посредством </w:t>
      </w:r>
      <w:r>
        <w:rPr>
          <w:color w:val="auto"/>
          <w:sz w:val="28"/>
          <w:highlight w:val="white"/>
        </w:rPr>
        <w:t xml:space="preserve">Единого портала 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Портала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line="282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Наименование и состав реквизитов документа, содержащего </w:t>
      </w:r>
      <w:r>
        <w:rPr>
          <w:highlight w:val="white"/>
        </w:rPr>
      </w:r>
      <w:r/>
    </w:p>
    <w:p>
      <w:pPr>
        <w:ind w:left="0" w:right="0" w:firstLine="0"/>
        <w:jc w:val="center"/>
        <w:spacing w:line="282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решение о предоставлении услуги, на основании которого заявителю предоставляется результат услуги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000000"/>
          <w:highlight w:val="white"/>
        </w:rPr>
      </w:pPr>
      <w:r>
        <w:rPr>
          <w:color w:val="000000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</w:r>
      <w:r>
        <w:rPr>
          <w:color w:val="000000"/>
          <w:sz w:val="28"/>
          <w:highlight w:val="white"/>
        </w:rPr>
        <w:t xml:space="preserve">15. Документ, содержащий решение о предоставлении услуги, на основании которого заявителю предоставляется результат услуги, не составляется.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line="282" w:lineRule="exact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апись)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16. </w:t>
      </w:r>
      <w:r>
        <w:rPr>
          <w:color w:val="auto"/>
          <w:sz w:val="28"/>
          <w:highlight w:val="white"/>
        </w:rPr>
        <w:t xml:space="preserve">Информационный ресурс отсутствует. Результатом предоставления услуги реестровая запись не является.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Наименование информационной системы, в которой фиксируется факт получения заявителем результата предоставления услуги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highlight w:val="white"/>
        </w:rPr>
      </w:pPr>
      <w:r>
        <w:rPr>
          <w:color w:val="000000" w:themeColor="text1"/>
          <w:sz w:val="28"/>
          <w:highlight w:val="white"/>
        </w:rPr>
        <w:t xml:space="preserve">17. Факт получения заявителем результата предоставления услуги фи</w:t>
      </w:r>
      <w:r>
        <w:rPr>
          <w:color w:val="auto"/>
          <w:sz w:val="28"/>
          <w:highlight w:val="white"/>
        </w:rPr>
        <w:t xml:space="preserve">ксируется в: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Центре – в автоматизированной информационной системе «МФЦ», в Комитете – в информационной системе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, используемой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для регистрации заявлений о предоставлении муниципальных услуг в Комитете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0"/>
        <w:jc w:val="center"/>
        <w:widowControl w:val="off"/>
        <w:tabs>
          <w:tab w:val="left" w:pos="704" w:leader="none"/>
        </w:tabs>
        <w:rPr>
          <w:color w:val="auto"/>
          <w:highlight w:val="white"/>
        </w:rPr>
      </w:pPr>
      <w:r>
        <w:rPr>
          <w:color w:val="auto"/>
          <w:sz w:val="28"/>
          <w:highlight w:val="white"/>
        </w:rPr>
        <w:t xml:space="preserve">Способ получения результата предоставления услуги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18. </w:t>
      </w:r>
      <w:r>
        <w:rPr>
          <w:color w:val="auto"/>
          <w:sz w:val="28"/>
          <w:highlight w:val="white"/>
        </w:rPr>
        <w:t xml:space="preserve">По выбору заявителя</w:t>
      </w:r>
      <w:r>
        <w:rPr>
          <w:color w:val="auto"/>
          <w:sz w:val="28"/>
          <w:highlight w:val="white"/>
        </w:rPr>
        <w:t xml:space="preserve"> результат предоставления услуги, указанный в пункте 11 настоящего Административного регламента: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highlight w:val="white"/>
        </w:rPr>
      </w:pPr>
      <w:r>
        <w:rPr>
          <w:color w:val="auto"/>
          <w:sz w:val="28"/>
          <w:highlight w:val="white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Портале государственных и муниципальных услуг Ставропольского края</w:t>
      </w:r>
      <w:r>
        <w:rPr>
          <w:color w:val="auto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выдается заявителю на бумажном носителе при личном обращении в Комитет, Центр либо направляется заявителю посредством почтового отправления в соответствии с выбранным заявителем способом получения результата пре</w:t>
      </w:r>
      <w:r>
        <w:rPr>
          <w:color w:val="auto"/>
          <w:sz w:val="28"/>
          <w:highlight w:val="white"/>
        </w:rPr>
        <w:t xml:space="preserve">доставления муниципальной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 предоставления услуги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предоставления услуги, который исчисляется со дня регистрации заявления и документов и (или) информации, необходимых для предоставления услуги в Комитете, составляет не более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четырнадцати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рабочих дней.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аксимальный срок предоставления услуги, который исчисляется со дня регистрации заявления и документов и (или) информации,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Едином портале, на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пятнадцати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рабо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чих дней.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аксимальный срок предоставления услуги, который исчисляется со дня регистрации заявления и документов и (или) информации,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через Центр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составляет не более пятнадцати рабочих дней.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Сведения, документы и материалы, содержащиеся в ГИСОГД, предоставляются в течение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пяти рабочих дней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со дня осуществления заявителем оплаты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color w:val="000000"/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Сроком выдачи результата услуги, указанного в пункте 11 Административного регламента, является последний день окончания срока предоставления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strike w:val="false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Услуга считается предоставленной с момента получения заявителем ее результата либо по истечении срока предоставления услуги, предусмотренного 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абзацами первым, вторым и третьим настоящего пункта 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Административного регламента, при условии надлежащего уведомления заявителя о необ</w:t>
      </w:r>
      <w:r>
        <w:rPr>
          <w:rFonts w:ascii="Times New Roman" w:hAnsi="Times New Roman" w:cs="Times New Roman" w:eastAsia="Times New Roman"/>
          <w:strike w:val="false"/>
          <w:color w:val="000000" w:themeColor="text1"/>
          <w:sz w:val="28"/>
          <w:szCs w:val="28"/>
          <w:highlight w:val="white"/>
        </w:rPr>
        <w:t xml:space="preserve">ходимости получения результата услуги и условиях его получения.</w:t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Правовые основания для предоставления услуги</w:t>
      </w:r>
      <w:r>
        <w:rPr>
          <w:highlight w:val="white"/>
        </w:rPr>
      </w:r>
      <w:r/>
    </w:p>
    <w:p>
      <w:pPr>
        <w:ind w:firstLine="709"/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7"/>
        <w:ind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Перечень нормативных правовых актов Российской Федерации, нормативных правовых актов Ставропольского края, а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муниципальных нормативных правовых актов, регулирующих предоставление услуги, а также информация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Центра, а также их должностных лиц, муниципальных служащих,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работников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азмещен на офи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Едином портале, Портале государственных и муниципальных услуг Ставропольского края и в соответствующем разделе Регионального реестра.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Исчерпывающий перечень документов, необходимых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для предоставления услуги</w:t>
      </w:r>
      <w:r>
        <w:rPr>
          <w:highlight w:val="white"/>
        </w:rPr>
      </w:r>
      <w:r/>
    </w:p>
    <w:p>
      <w:pPr>
        <w:ind w:firstLine="709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21. Документы и информация, которые заявитель должен представить самостоятельно: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 запрос о предоставлении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сведений, документов и материалов, содержащихся в ГИСОГД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по форме согласно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приложению 2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настоящему Административному регламенту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ри направлении запроса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ого государственного реестра недвижимости. В случае направления запроса на бумажном носителе, заявитель указывает адрес электронной почты, на который специалист Комитета, ответственный за предоставление услуги, направляет уведомление об оплате пре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доставления сведений, документов, материалов;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2) документ, удостоверяющий личность заявителя, являющегося физическим лицом, либо личность представителя фи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зического или юридического лица </w:t>
      </w:r>
      <w:r>
        <w:rPr>
          <w:rFonts w:ascii="Times New Roman" w:hAnsi="Times New Roman" w:cs="Times New Roman" w:eastAsia="Times New Roman"/>
          <w:b w:val="0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(не предоставляется в случае подачи запроса и документов, необходимых для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в электронной форме с использованием информационно-телекоммуникационной сети «Интернет»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посредством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Един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ого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 портал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, Портал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szCs w:val="28"/>
          <w:highlight w:val="white"/>
        </w:rPr>
        <w:t xml:space="preserve"> государственных и муниципальных услуг Ставропольского края)</w:t>
      </w:r>
      <w:r>
        <w:rPr>
          <w:rFonts w:ascii="Times New Roman" w:hAnsi="Times New Roman" w:cs="Times New Roman" w:eastAsia="Times New Roman"/>
          <w:b w:val="0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3) документ, удостоверяющий права (полномочия) представителя физического или юридического лица, если с запросом о предоставлении услуги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обращается представитель заявителя;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4)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документ, подтверждающий право на получение сведений, документов, материалов отнесенных к категории ограниченного доступа (предоставляется в случае если запрашиваемая информация относится к категории ограниченного доступа).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color w:val="000000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 и документы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указанны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</w:t>
      </w:r>
      <w:hyperlink w:tooltip="#Par140" w:anchor="Par14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highlight w:val="white"/>
          </w:rPr>
          <w:t xml:space="preserve">настоящем пункте 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Административного регламента, могут быть представлены заявителем </w:t>
        <w:br/>
        <w:t xml:space="preserve">или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его представителем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Комитет,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лично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почтовым отправлением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электронной форме с использованием информационно-телекоммуникационной сети «Интернет»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посредством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Един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портал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Портал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государственных и муниципальных услуг Ставропольского края.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22. При обращении за получением усл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ги в электронной форме заявление о предоставлении услуги и документы, необходимые для предоставления услуги, подписываются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 (или) усиленной неквалифицированной электронной подписи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  <w:lang w:eastAsia="en-US"/>
        </w:rPr>
        <w:t xml:space="preserve">,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ертификат ключа проверки которой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кона от 6 апреля 2011 г. № 63-Ф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«Об электронной подписи»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от 25 января 2013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</w:rPr>
        <w:t xml:space="preserve">г.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 № 33 «Об 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</w:rPr>
        <w:t xml:space="preserve">г.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u w:val="none"/>
          <w:lang w:eastAsia="en-US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Электронные образы документов, указанных в пункте 21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Административного регламента, поступивших в электронной форме, должны быть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сформированы путем их сканирования и соответствовать требованиям,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установленным подпунктом 3 пункта 58 Административного регламента.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center"/>
        <w:spacing w:line="283" w:lineRule="exact"/>
        <w:widowControl w:val="off"/>
        <w:rPr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органов и организаций, участвующих в предоставлении услуги, и которые запрашиваются в режиме межведомственного информационного взаимодействия</w:t>
      </w:r>
      <w:r>
        <w:rPr>
          <w:highlight w:val="white"/>
        </w:rPr>
      </w:r>
      <w:r/>
    </w:p>
    <w:p>
      <w:pPr>
        <w:ind w:firstLine="709"/>
        <w:jc w:val="center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23. 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режиме межведомственного информационного взаимодействия, отсутствует.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Исчерпывающий перечень оснований для отказа в приеме документов, необходимых для предоставления услуги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24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 Основаниями для отказа в приеме документов являются: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представленные документы содержат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ии;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 подача заявления (запроса) от имени заявителя не уполномоченным на то лицом;</w:t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2"/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Исчерпывающий перечень оснований для отказа в приеме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2"/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к рассмотрению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запроса и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документов, необхо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димых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2"/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поступивших в электронной форме</w:t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2"/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25. Ос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новани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для отказа в приеме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к рассмотрению запроса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документов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, необходимых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для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услуги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поступивших в электронной форме,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явля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ю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тся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1)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признание усиленной квалифицированной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электронной подписи, с использованием которой подписаны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указанные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запрос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и документы, недействительной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документы, предусмотренные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подпунктом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3 и 4 пункта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Административн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ог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о регламента, не удостоверены усиленной квалифицированной электр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онной подписью правомочного должностного лица организации (в случае их выдачи организацией), усиленной квалифицированной электронной подписью нотариуса (в случае их выдачи физическим лицом);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 электронные документы не соответствуют требованиям к форматам их предоставления и (или) не читаются;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auto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 несоблюдение установленных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Федеральным законом </w:t>
        <w:br/>
        <w:t xml:space="preserve">от 06 апреля 2011 г. № 63-ФЗ «Об электронной подписи»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условий признания действительности усиленной квалифицированной электронной подписи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; 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представление неполного комплекта документов, указанных в пункте 21 Административного регламента, подлежащих обязательному представлению заявителем;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widowControl w:val="off"/>
        <w:rPr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) 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ии.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Исчерпывающий перечень оснований для приостановления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или отказа в предоставлении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26.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Основания для приостановления услуги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отсутствуют.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27.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Основаниями для отказа в предоставлении услуги являются: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1) заявление (запрос) не содержит информации, указанной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абзаце втором подпункта 1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пункта 21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Административного регламента;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2) 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запрос осуществляется в отношении сведений, документов, материалов, которые в соответствии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с законодательством Российской Федерации содержат информацию, доступ к которой ограничен и заявитель не имеет права доступа к ней;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3)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по истечение семи ра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бочих дней со дня направления заявителю уведомления об оплате предоставления сведений, документов, материалов, содержащихся в ГИСОГД, информация об осуществлении заявителем оплаты предоставления сведений, документов, материалов у Комитета отсутствует или 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плата предоставления сведений, документов, материалов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, содержащихся в ГИСОГД,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осуществлена не в полном объеме;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4)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запрашиваемые сведения, документы, материалы отсутствуют в ГИСОГД на дату рассмотрения запроса;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i w:val="0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i w:val="0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5) </w:t>
      </w:r>
      <w:r>
        <w:rPr>
          <w:rFonts w:ascii="Times New Roman" w:hAnsi="Times New Roman" w:cs="Times New Roman" w:eastAsia="Times New Roman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отзыв заявления о предоставлении услуги по инициативе заявителя</w:t>
      </w:r>
      <w:r>
        <w:rPr>
          <w:rFonts w:ascii="Times New Roman" w:hAnsi="Times New Roman" w:cs="Times New Roman" w:eastAsia="Times New Roman"/>
          <w:bCs/>
          <w:i w:val="0"/>
          <w:color w:val="000000" w:themeColor="text1"/>
          <w:sz w:val="28"/>
          <w:szCs w:val="28"/>
          <w:highlight w:val="white"/>
          <w:lang w:eastAsia="ar-SA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28. Критериями принятия решения является наступление событий, указанных в настоящем пункте.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</w:t>
        <w:br/>
        <w:t xml:space="preserve">от заявителя: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представления документов и информации или осуществления действ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представления документов и информации, которые находятся в распоряжении органов, предост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3) представления документов и информации, отсутствие </w:t>
        <w:br/>
        <w:t xml:space="preserve">и (или) недостоверность которых не указывались при первоначальном </w:t>
        <w:br/>
        <w:t xml:space="preserve">отказе в приеме документов, необходимых для предоставления </w:t>
        <w:br/>
        <w:t xml:space="preserve">услуги, либо в предоставлении услуги, за исключением следующих </w:t>
        <w:br/>
        <w:t xml:space="preserve">случаев: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б) наличи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ошибок в заявлении о предоставлении услуги и </w:t>
        <w:br/>
        <w:t xml:space="preserve">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специалиста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Центра при первоначальном отказе в приеме документов, необходимых для предост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предоставления услуги, уведомляется заявитель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а также приносятся извинения за доставленные неудобства.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предоставления на бу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мажном носителе документов и информации, электронные образы которых ранее были заверены в соответствии с пунктом 7.2 части 1 статьи 16 указанного в настоящем пункте Федерального закона, за исключением случаев, если нанесение отметок на такие документы либо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29.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Заявитель вправе повторно представить документы, необходимые для предоставления услуги, после устранения причин, послуживших основанием для отказа в приеме документов.</w:t>
      </w:r>
      <w:r>
        <w:rPr>
          <w:highlight w:val="white"/>
        </w:rPr>
      </w:r>
      <w:r/>
    </w:p>
    <w:p>
      <w:pPr>
        <w:jc w:val="left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Размер платы, взимаемой с заявителя при </w:t>
      </w:r>
      <w:r>
        <w:rPr>
          <w:highlight w:val="whit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предоставлении услуги, и способы ее взимания</w:t>
      </w:r>
      <w:r>
        <w:rPr>
          <w:highlight w:val="white"/>
        </w:rPr>
      </w:r>
      <w:r/>
    </w:p>
    <w:p>
      <w:pPr>
        <w:pStyle w:val="944"/>
        <w:ind w:left="0" w:firstLine="708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2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Сведения о размещении на Едином портале информации о размере государственной пошлины или иной платы, взимаемой за предоставление услуги, включая информацию о методике расчета размера такой платы</w:t>
      </w:r>
      <w:r>
        <w:rPr>
          <w:highlight w:val="white"/>
        </w:rPr>
      </w:r>
      <w:r/>
    </w:p>
    <w:p>
      <w:pPr>
        <w:ind w:firstLine="708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2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30. На Едином портале размещены св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едения о размере государственной пошлины, взимаемой за предоставление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включая информацию о расчете размера такой платы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Расчет размера такой платы производится на основании положений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от 13 марта 2020 г. № 279 «Об информационном обеспечении градостроительной деятельности»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орядок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</w:t>
      </w:r>
      <w:r>
        <w:rPr>
          <w:highlight w:val="white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нормативными правовыми актами субъектов Российской Федерации, </w:t>
      </w:r>
      <w:r>
        <w:rPr>
          <w:highlight w:val="white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муниципальными правовыми 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тами.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1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Услуга предоставляется бесплатно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случаях, если федеральным законом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установлено, что указанные в запросе сведения, документы, материалы,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содержащиеся в ГИСОГД,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предоставляются без взимания платы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32. В остальных случаях за предоставление сведений, документов, материалов, содержащихся в ГИСОГД с физических и юридических лиц взимается плата,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установленная постановлением Правительства Российской Федерации от 13 марта 2020 г. № 279 «Об информационном обеспечении градостроительной деятельности»,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следующем 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азмере: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дую сторону листа формата A4 таких сведений в бумажной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ж) 1000 рублей - за предоставление сведений об одном объекте капитального строительства в электронной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л) 100 рублей - за предоставление сведений, размещенных в информационной системе, не указанных в подпунктах «д» - «к» настоящего подпункта, в электронной форме и 100 рублей - за каждую сторону листа формата A4 таких сведений в бумажной форме.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если материалы предоставляются на бумажном носителе, отличном от формата А4, стоимость рассчитывается исходя из количества полных или неполных листов формата А4, необходимых для размещения указанного материала.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Оплата предоставления услуги осуществляется заявителем через банк или иную кредитную организацию путем наличного или безналичного расчета.</w:t>
      </w:r>
      <w:r>
        <w:rPr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Внесение заявителем платы в безналичной форме подтверждается копией платежного поручения с отметкой банка или иной кредитной организации о его исполнении. Внесение заявителем платы наличными средствами подтверждается квитанцией установленной формы.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34. 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сли плата за предоставление сведений, документов и материалов внесена заявителем в размере, превышающем общий размер платы, начисленной за предоставление сведений, документов, материалов, Комитет по заявлению заявителя,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срок не позднее трех месяцев со дня поступления такого запроса, обеспечивает возврат излишне уплаченных средств.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Форма запроса приведена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приложении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 Административному регламенту.</w:t>
      </w:r>
      <w:r>
        <w:rPr>
          <w:highlight w:val="white"/>
        </w:rPr>
      </w:r>
      <w:r/>
    </w:p>
    <w:p>
      <w:pPr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о предоставлении услуги и при получении результата предоставления услуги </w:t>
      </w:r>
      <w:r>
        <w:rPr>
          <w:highlight w:val="white"/>
        </w:rPr>
      </w:r>
      <w:r/>
    </w:p>
    <w:p>
      <w:pPr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color w:val="000000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35. 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в Комитете и в Центре не должен превышать пятнадцати минут.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36"/>
          <w:szCs w:val="28"/>
          <w:highlight w:val="white"/>
        </w:rPr>
        <w:outlineLvl w:val="1"/>
      </w:pPr>
      <w:r>
        <w:rPr>
          <w:color w:val="000000" w:themeColor="text1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ожидания в очереди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 получении результата предоставления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Комитете и в Центре не должен превышать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пятнадцати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минут.</w:t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09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 и порядок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highlight w:val="white"/>
        </w:rPr>
      </w:r>
      <w:r/>
    </w:p>
    <w:p>
      <w:pPr>
        <w:jc w:val="center"/>
        <w:spacing w:line="209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том числе в электронной форме</w:t>
      </w:r>
      <w:r>
        <w:rPr>
          <w:highlight w:val="white"/>
        </w:rPr>
      </w:r>
      <w:r/>
    </w:p>
    <w:p>
      <w:pPr>
        <w:ind w:firstLine="709"/>
        <w:jc w:val="both"/>
        <w:spacing w:line="209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 с приложением документо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указанных 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 Административного регламента, представленный в Комитет,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Центр заявителем (его представителем) регистрируется в день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его поступления путем внесения данных в информационные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системы: в Центре – в автоматизированную информационную систему «МФЦ», в Комитете – в информационную систему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используемую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для регистрации заявлений о предоставлении муниципальных услуг в Комитете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 регистрации 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Комитете, Центре не должен превышать пятнадцати минут (за исключением времени обеденного перерыва). 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37. Запрос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с приложением документов, указанных 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21 Административного регламента, поступивший в электронной форме посредством Единого портала или Портала государственных и муниципальных услуг Ставропольского края, регистрируется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день его поступления. В случае если указанное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уведомление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поступило в нерабочее время, выходные или праздничные дни, его регистрация производится в первый рабочий день, следующий за днем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его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поступления.</w:t>
      </w:r>
      <w:r>
        <w:rPr>
          <w:highlight w:val="white"/>
        </w:rPr>
      </w:r>
      <w:r/>
    </w:p>
    <w:p>
      <w:pPr>
        <w:jc w:val="left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Требования к помещениям, в которых предоставляется услуга</w:t>
      </w:r>
      <w:r>
        <w:rPr>
          <w:highlight w:val="white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38.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Требования к помещениям Коми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тета, в которых предоставляется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услуга, к местам ожидания и приема заявителей.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наименование;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место нахождения;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график работы;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Места ожидания должны соответствовать комфортным условиям для заявителей и оптимальным условиям работы для специалистов 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Места ожидания в очереди оборудуются стульями, кресельными секциями. Количество мест ожидания определяется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исходя из фактической нагрузки и возможностей для их размещения в здании и составляет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не менее пяти мест.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номера кабинета;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фамилии, имени, отчества и должности специалиста, осуществляющего прием и выдачу документов;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времени перерыва, технического перерыва.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  <w:r>
        <w:rPr>
          <w:highlight w:val="white"/>
        </w:rPr>
      </w:r>
      <w:r/>
    </w:p>
    <w:p>
      <w:pPr>
        <w:pStyle w:val="944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3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Требования к размещению и оформлению визуальной, текстовой информации в Комитете.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 информационных стендах в местах ожидания и официальном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размещается следующая информация: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информация о размещении работников Комитета;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перечень муниципальных услуг, предоставляемых Комитетом;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перечень документов, необходимых для предоставления услуг, и требования, предъявляемые к документам;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предоставления услуг.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40.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утверждении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Правил организации деятельности многофункциональных центров предоставления государственных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 муниципальных услуг».</w:t>
      </w:r>
      <w:r>
        <w:rPr>
          <w:highlight w:val="white"/>
        </w:rPr>
      </w:r>
      <w:r/>
    </w:p>
    <w:p>
      <w:pPr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44"/>
        <w:ind w:left="0" w:firstLine="709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Показатели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качества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доступности услуги</w:t>
      </w:r>
      <w:r>
        <w:rPr>
          <w:highlight w:val="white"/>
        </w:rPr>
      </w:r>
      <w:r/>
    </w:p>
    <w:p>
      <w:pPr>
        <w:ind w:firstLine="709"/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41. Показатели качества и доступности услуги: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своевременность: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случаев предоставления услуги в установленный срок с момента подачи документов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ожидающих получения услуги в очереди не более пятнадцати минут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качество: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качеством процесса предоставления услуги – 95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3) доступность: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90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4) вежливость: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вежливостью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персонала – 95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5) процесс обжалования: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обоснованных жалоб к общему количеству заявителей по данному виду муниципальных услуг – 2 процента;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обоснованных жалоб, рассмотренных и удовлетворенных в установленный срок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существующим порядком обжалования – 100 процентов;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color w:val="000000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процент (доля) заявителей, удовлетворенных сроками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обжалования – 90 процентов.</w:t>
      </w:r>
      <w:r>
        <w:rPr>
          <w:highlight w:val="white"/>
        </w:rPr>
      </w:r>
      <w:r/>
    </w:p>
    <w:p>
      <w:pPr>
        <w:pStyle w:val="944"/>
        <w:ind w:left="0" w:firstLine="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Иные требования к предоставлению услуги, в том числе учитывающие особенности предоставления услуги в электронной форме</w:t>
      </w:r>
      <w:r>
        <w:rPr>
          <w:highlight w:val="white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Перечень услуг, необходимых и обязательных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для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highlight w:val="white"/>
        </w:rPr>
      </w:r>
      <w:r/>
    </w:p>
    <w:p>
      <w:pPr>
        <w:ind w:firstLine="720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42. Услуги, необходимые и обязательные для предоставления услуги, отсутствуют.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Перечень информационных систем, используемых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для предоставления муниципальной услуги</w:t>
      </w:r>
      <w:r>
        <w:rPr>
          <w:highlight w:val="white"/>
        </w:rPr>
      </w:r>
      <w:r/>
    </w:p>
    <w:p>
      <w:pPr>
        <w:pStyle w:val="937"/>
        <w:ind w:firstLine="0"/>
        <w:jc w:val="center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i w:val="0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43. Для предоставления услуги используются информационные системы: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ГИСОГД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, Единый портал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Портал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i w:val="0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44. 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З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аявитель имеет право на получение услуги посредством обращения в Центр с запросом о предоставлении нескольких муниципальных услуг (далее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комплексный запрос). В этом случае Центр направляет в Комитет заявление, подписанное уполномоченным спе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7"/>
        <w:ind w:firstLine="0"/>
        <w:jc w:val="left"/>
        <w:spacing w:line="238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(проактивном) режиме </w:t>
      </w:r>
      <w:r>
        <w:rPr>
          <w:highlight w:val="white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 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(проактивном) режиме не предусмотрены.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Информирование и консультирование по вопросам </w:t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highlight w:val="white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pStyle w:val="93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highlight w:val="white"/>
        </w:rPr>
        <w:outlineLvl w:val="3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Основанием для информирования и консультирования по вопросам предоставления услуги является обращение заявителя в Комитет,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лично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обращение посредством телефонной связи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или поступление его обращения в письменном, электронном виде.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Start w:id="5" w:name="Par375"/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Критерием принятия решения при выполнении административной процедуры является обращение заявителя за информированием и консультирование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по вопросам предоставления услуги.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47.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личного обращения заявителя 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обращения заявителя посредством телефонной связи 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специалист отдела по работе с заявителями Центра в доброжелательной, вежливой форме информируют заявителя по вопросам предоставления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Комитета, специалиста отдела по работе с заявителями Центра, принявшего телефонный звонок.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пятнадцати минут.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пятнадцати минут, 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вопросам предоставления услуги в письменном, электронном виде в Комитет, Центр с указанием места нахождения, графика работы, адреса электронной почты Комитета, Центра.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48.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поступления в Комитет обращения заявителя по вопросам предоставления услуги (далее – обращение) в письменном, электронном виде специалист общего отдела Комитета в течение трех дней регистрирует обращение и направляет в отдел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– ответ) и направляет проект ответа на визирование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руководителю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Руководитель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 в течение одного дня со дня поступления проекта ответа визирует его и направляет на подписание заместителю руководител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Заместитель руководител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 в течение двух дней со дня поступления проекта ответа подписывает его и направляет в общий отдел Комитета.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заявителя.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поступления в Центр обращения в письменном, электронном виде специалист Центра, ответственный за ведение делопроизводства, в течение трех дней регистрирует обращение и направляет в отдел по работе с заявителями Центра.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Максимальный срок подготовки ответа при поступлении обращения в письменном, электронном виде составляет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тридцать дней со дня регистрации обращения.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ус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луги, при личном обращении заявителя,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письменном, электронном виде.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Контроль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исполнением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административной процедур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информирования и консультирования по вопросам предоставления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осуществляет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руководитель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Комитета, в Центре - руководитель отдела по работе с заявителями Центра.</w:t>
      </w:r>
      <w:r>
        <w:rPr>
          <w:highlight w:val="white"/>
        </w:rPr>
      </w:r>
      <w:r/>
    </w:p>
    <w:p>
      <w:pPr>
        <w:pStyle w:val="937"/>
        <w:ind w:firstLine="0"/>
        <w:jc w:val="left"/>
        <w:spacing w:line="238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37"/>
        <w:ind w:firstLine="0"/>
        <w:jc w:val="left"/>
        <w:spacing w:line="238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37"/>
        <w:ind w:firstLine="0"/>
        <w:jc w:val="center"/>
        <w:spacing w:line="240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3.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Состав, последовательность и сроки выполнения административных процеду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pStyle w:val="937"/>
        <w:ind w:firstLine="0"/>
        <w:jc w:val="center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>
        <w:rPr>
          <w:highlight w:val="whit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 также порядок оставления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запроса заявителя о предоставлении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государственной или муниципальной услуги без рассмотрения </w:t>
      </w:r>
      <w:r>
        <w:rPr>
          <w:highlight w:val="white"/>
        </w:rPr>
      </w:r>
      <w:r/>
    </w:p>
    <w:p>
      <w:pPr>
        <w:pStyle w:val="932"/>
        <w:ind w:firstLine="709"/>
        <w:jc w:val="both"/>
        <w:widowControl w:val="off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2"/>
        <w:ind w:firstLine="540"/>
        <w:jc w:val="both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53.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>
        <w:rPr>
          <w:color w:val="auto"/>
          <w:sz w:val="28"/>
          <w:szCs w:val="28"/>
          <w:highlight w:val="white"/>
        </w:rPr>
        <w:t xml:space="preserve">услуги: 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color w:val="auto"/>
          <w:sz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1)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выдача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справки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 из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ГИСОГД</w:t>
      </w:r>
      <w:r>
        <w:rPr>
          <w:color w:val="auto"/>
          <w:sz w:val="28"/>
          <w:highlight w:val="white"/>
        </w:rPr>
        <w:t xml:space="preserve">; 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</w:pPr>
      <w:r>
        <w:rPr>
          <w:color w:val="auto"/>
          <w:sz w:val="28"/>
          <w:highlight w:val="white"/>
        </w:rPr>
        <w:t xml:space="preserve">2) выдача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опии документов, материалов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auto"/>
          <w:sz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3) выдача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white"/>
          <w:lang w:eastAsia="ar-SA"/>
        </w:rPr>
        <w:t xml:space="preserve">копии материалов и результатов инженерных изысканий</w:t>
      </w:r>
      <w:r>
        <w:rPr>
          <w:color w:val="auto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color w:val="auto"/>
          <w:highlight w:val="white"/>
        </w:rPr>
      </w:r>
      <w:r>
        <w:rPr>
          <w:highlight w:val="white"/>
        </w:rPr>
      </w:r>
      <w:r/>
    </w:p>
    <w:p>
      <w:pPr>
        <w:pStyle w:val="932"/>
        <w:jc w:val="center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Описание административной процедуры профилирования заявителя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jc w:val="center"/>
        <w:rPr>
          <w:b w:val="0"/>
          <w:color w:val="auto"/>
          <w:highlight w:val="white"/>
        </w:rPr>
      </w:pPr>
      <w:r>
        <w:rPr>
          <w:b w:val="0"/>
          <w:color w:val="auto"/>
          <w:highlight w:val="white"/>
        </w:rPr>
      </w:r>
      <w:r>
        <w:rPr>
          <w:highlight w:val="white"/>
        </w:rPr>
      </w:r>
      <w:r/>
    </w:p>
    <w:p>
      <w:pPr>
        <w:pStyle w:val="932"/>
        <w:ind w:firstLine="540"/>
        <w:jc w:val="both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54</w:t>
      </w:r>
      <w:r>
        <w:rPr>
          <w:b w:val="0"/>
          <w:color w:val="auto"/>
          <w:sz w:val="28"/>
          <w:szCs w:val="28"/>
          <w:highlight w:val="white"/>
        </w:rPr>
        <w:t xml:space="preserve">. </w:t>
      </w:r>
      <w:r>
        <w:rPr>
          <w:b w:val="0"/>
          <w:color w:val="auto"/>
          <w:sz w:val="28"/>
          <w:szCs w:val="28"/>
          <w:highlight w:val="white"/>
        </w:rPr>
        <w:t xml:space="preserve">Вариант предоставления услуги определяется в зависимости от результата предоставления услуги, за предоставлением которой обратился заявитель.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ind w:firstLine="709"/>
        <w:jc w:val="both"/>
        <w:widowControl w:val="off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Подразделы, содержащие описание вариантов предоставления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услуги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both"/>
        <w:spacing w:line="238" w:lineRule="exact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(Для всех вариантов)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both"/>
        <w:spacing w:line="238" w:lineRule="exact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ind w:firstLine="540"/>
        <w:jc w:val="both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55.</w:t>
      </w:r>
      <w:r>
        <w:rPr>
          <w:b w:val="0"/>
          <w:color w:val="auto"/>
          <w:sz w:val="28"/>
          <w:szCs w:val="28"/>
          <w:highlight w:val="white"/>
        </w:rPr>
        <w:t xml:space="preserve"> Результат предоставления </w:t>
      </w:r>
      <w:r>
        <w:rPr>
          <w:b w:val="0"/>
          <w:color w:val="auto"/>
          <w:sz w:val="28"/>
          <w:szCs w:val="28"/>
          <w:highlight w:val="white"/>
        </w:rPr>
        <w:t xml:space="preserve">услуги указан в </w:t>
      </w:r>
      <w:r>
        <w:rPr>
          <w:b w:val="0"/>
          <w:color w:val="auto"/>
          <w:sz w:val="28"/>
          <w:szCs w:val="28"/>
          <w:highlight w:val="white"/>
        </w:rPr>
        <w:t xml:space="preserve">пункте </w:t>
      </w:r>
      <w:r>
        <w:rPr>
          <w:b w:val="0"/>
          <w:color w:val="auto"/>
          <w:sz w:val="28"/>
          <w:szCs w:val="28"/>
          <w:highlight w:val="white"/>
        </w:rPr>
        <w:t xml:space="preserve">11 </w:t>
      </w:r>
      <w:r>
        <w:rPr>
          <w:b w:val="0"/>
          <w:color w:val="auto"/>
          <w:sz w:val="28"/>
          <w:szCs w:val="28"/>
          <w:highlight w:val="white"/>
        </w:rPr>
        <w:t xml:space="preserve">настоящего Административного регламента. </w:t>
      </w:r>
      <w:r>
        <w:rPr>
          <w:highlight w:val="white"/>
        </w:rPr>
      </w:r>
      <w:r/>
    </w:p>
    <w:p>
      <w:pPr>
        <w:pStyle w:val="932"/>
        <w:jc w:val="both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Перечень и описание административных процедур предоставления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b w:val="0"/>
          <w:bCs/>
          <w:color w:val="auto"/>
          <w:sz w:val="28"/>
          <w:szCs w:val="28"/>
          <w:highlight w:val="white"/>
        </w:rPr>
        <w:t xml:space="preserve">услуги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both"/>
        <w:spacing w:line="238" w:lineRule="exact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jc w:val="center"/>
        <w:spacing w:line="238" w:lineRule="exact"/>
        <w:rPr>
          <w:b w:val="0"/>
          <w:color w:val="auto"/>
          <w:highlight w:val="white"/>
        </w:rPr>
      </w:pPr>
      <w:r>
        <w:rPr>
          <w:b w:val="0"/>
          <w:bCs/>
          <w:color w:val="auto"/>
          <w:sz w:val="28"/>
          <w:szCs w:val="28"/>
          <w:highlight w:val="white"/>
        </w:rPr>
        <w:t xml:space="preserve">Прием запроса и документов и (или) информации, необходимых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b w:val="0"/>
          <w:color w:val="auto"/>
          <w:highlight w:val="white"/>
        </w:rPr>
        <w:br/>
      </w:r>
      <w:r>
        <w:rPr>
          <w:b w:val="0"/>
          <w:bCs/>
          <w:color w:val="auto"/>
          <w:sz w:val="28"/>
          <w:szCs w:val="28"/>
          <w:highlight w:val="white"/>
        </w:rPr>
        <w:t xml:space="preserve">для предоставления </w:t>
      </w:r>
      <w:r>
        <w:rPr>
          <w:b w:val="0"/>
          <w:bCs/>
          <w:color w:val="auto"/>
          <w:sz w:val="28"/>
          <w:szCs w:val="28"/>
          <w:highlight w:val="white"/>
        </w:rPr>
        <w:t xml:space="preserve">услуги</w:t>
      </w:r>
      <w:r>
        <w:rPr>
          <w:b w:val="0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32"/>
        <w:jc w:val="both"/>
        <w:rPr>
          <w:b w:val="0"/>
          <w:color w:val="auto"/>
          <w:highlight w:val="white"/>
        </w:rPr>
      </w:pPr>
      <w:r>
        <w:rPr>
          <w:b w:val="0"/>
          <w:color w:val="auto"/>
          <w:sz w:val="28"/>
          <w:szCs w:val="28"/>
          <w:highlight w:val="white"/>
        </w:rPr>
        <w:t xml:space="preserve">  </w:t>
      </w:r>
      <w:r>
        <w:rPr>
          <w:highlight w:val="white"/>
        </w:rPr>
      </w:r>
      <w:r/>
    </w:p>
    <w:p>
      <w:pPr>
        <w:pStyle w:val="932"/>
        <w:ind w:left="0" w:right="0" w:firstLine="709"/>
        <w:jc w:val="both"/>
        <w:rPr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56.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 Основанием для начала административной процедуры является обращение заявителя в Комитет, Центр с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запросом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о предоставлении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сведений, документов и материалов, содержащихся в ГИСОГД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 по форме согласно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приложению 2 к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  <w:lang w:eastAsia="en-US"/>
        </w:rPr>
        <w:t xml:space="preserve">наст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оящему Административному регламенту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57. Критерием принятия решения при выполнении административной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процедуры является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обращение заявителя за предоставлением услуги.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8.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дачи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заявителем 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лично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Комитет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Центр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тветственны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 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рием и регистраци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уведомлени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и документов, необходимых для предоставления услуги, при личном обращении заявителя 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по работе с заявителями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Центра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устанавливает личность заявителя или его представителя путем проверки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удостоверяющих личность,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документов, подтверждающих полномочи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 представителя;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проводит проверку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аличия документов, предусмотренных пунктом 21 Административного регламента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наличия в заполненном заявителем запросе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сведений, предусмотренных абзацем вторым подпункта 1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пункта 21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3) проводит проверку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представленных документов на предмет их соответствия установленным законодательством требованиям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фамилии, имена, отчества (при наличии), адреса мест жительства указываются полностью;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отсутствие в документах подчисток, приписок, зачеркнутых слов;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г)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документы не исполнены карандашом;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не истек срок действия представленных документов;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при наличии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оснований, предусмотренных пунктом 24 Административного регламента – объясняет заявителю содержание выявленных недостатков в представленных документах и предлагает принять меры по их устранению;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5) при отсутствии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оснований, предусмотренных пунктом 24 Административного регламента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снимает с представленных заявителем документов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копии и ниже реквизита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«Подпись»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роставляет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заверительную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надпись «с подлинником сверено», свою должность, личную подпись, расшифровку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одписи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дату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Подлинники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кументов возвращаются заявителю.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59. Запрос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просьбе заявителя заполняется специалистом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Комитета, специалистом отдела по работе с заявителями Центра.</w:t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Комитета, специалист отдела по работе с заявителями </w:t>
        <w:br/>
        <w:t xml:space="preserve">Центра вносит в соответствующую информационную систему, указанную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br/>
        <w:t xml:space="preserve">в </w:t>
      </w:r>
      <w:hyperlink r:id="rId13" w:tooltip="consultantplus://offline/ref=8EC937C934E74B810F480184762A1BBF2F227BB13C174A657D76FBDB83E0ABC26B1E0129AFCD9599AC72C29499BE118E903B174D9EAB3B76EC090EB56FW9O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highlight w:val="white"/>
          </w:rPr>
          <w:t xml:space="preserve">пункте 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17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следующие данные: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запись о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порядковый номер записи;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дату внесения записи;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данные заявителя (фамилию, имя, отчество (при наличии), наименование юридического лица);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) фамилию специалиста, ответственного за прием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60.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Комитет в электронной форме запроса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день их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либо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в первый рабочий день, следующий за днем их поступления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если указанные документы поступили в нерабочее время, выходные или праздничные дни)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специалист отдела информационного обеспечения градостроительной деятельности Комитета: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осуществляет проверку представленных запроса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необходимых 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 наличие либо отсутствие оснований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 рассмотрению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и документов, необходимых для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предоставления услуги, поступивших в электронной форме, предусмотренных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25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Данная проверка включает в себя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в том числе,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процедуру проверки действительности усиленной квалифицированной электронной подписи,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помощью которой подписаны запрос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документы, необходимые для предоставления услуги, на соблюдение условий, указанных в статье 11 Федерального закона от 06 апреля 2011 г. № 63-ФЗ «Об электронной подписи»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(если запрос, документы, необходимые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подписаны усиленной квалифицированной электронной подписью)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при отсутствии оснований для отказа в приеме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 рассмотрению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документов, необходимых для предоставления услуги, поступивших в электронной форме, предусмотренных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 Административного регламента,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а также в случае, если запрос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все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документы, необходимые 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представленные заявителем,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подписаны простой электронной подписью, осуществляет распечатку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проставляет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заверительную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подпись «Получено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электронным каналам связи с использованием электронной подписи», свою должность, личную подпись, расшифровку подписи, дату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вн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осит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соответствующую информационную систему, указанную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17 Административного регламента,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сведени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 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ринятии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запроса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При наличии оснований к отказу в приеме документов, поступивших в электронной форме, перечисленных в пункте 25, специалист соответствующего отдела Комитета в день проведения проверки осуществляет подготовку проекта уведомления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отказе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 рассмотрению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 документов, необходимых 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поступивших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электронной форме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согласно приложению 3 к Административному регламенту)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и направляет его на визирование руководителю соответствующего отдела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уководитель соответствующего отдела Комитета в день поступления проекта уведомления об отказе в приеме заявления и документов, необходимых для предоставления услуги, поступивших в электронной форме, визирует его и направляет на подписание заместителю главы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администрации города Ставрополя, руководителю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аместитель главы администрации города Ставрополя, руководитель Комитета, первый заместитель руководителя Комитета, заместитель руководителя Комитета подписывает проект уведомления об отказе в приеме заявления и документов, необходимых для предоставления ус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луги, поступивших в электронной форме, в течение одного дня со дня его поступления и направляет указанное уведомление на регистрацию в общий отдел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Специалист общего отдела Комитета в день поступления уведомления об отказе в приеме заявления и документов, необходимых для предоставления услуги, поступивших в электронной форме, регистрирует его и направляет в соответствующий отдел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пециалист соответствующего отдела Комитета в день поступления уведомления об отказе в приеме заявления и документов, необходимых для предоставления услуги, поступивших в электронной форме, подписывает данное уведомление электронной подписью заместителя гла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ы администрации города Ставрополя, руководителя Комитета, первого заместителя руководителя Комитета, заместителя руководителя Комитета и направляет по адресу электронной почты заявителя либо в его личный кабинет на Едином портале, на Портале государственны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х и муниципальных услуг Ставропольского края.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Ответственность за подготовку уведомления об отказе в приеме заявления и документов, необходимых для предоставления услуги, поступивших в электронной форме, несет руководитель соответствующего отдела Комитета.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61.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случае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Центр специалист отдела по работе с заявителями Центра направляет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 и документы, указанные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пункте 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 реестру передачи 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окументов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Комитет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62.</w:t>
      </w:r>
      <w:r>
        <w:rPr>
          <w:color w:val="auto"/>
          <w:sz w:val="28"/>
          <w:szCs w:val="28"/>
          <w:highlight w:val="white"/>
        </w:rPr>
        <w:t xml:space="preserve">Результатом административной процедуры является регистрация запроса и документов, предусмотренных пунктом 21 настоящего Административного регламента.</w:t>
      </w:r>
      <w:r>
        <w:rPr>
          <w:highlight w:val="white"/>
        </w:rPr>
      </w:r>
      <w:r/>
    </w:p>
    <w:p>
      <w:pPr>
        <w:pStyle w:val="932"/>
        <w:ind w:left="0" w:right="0" w:firstLine="709"/>
        <w:jc w:val="both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63. Возможность получения </w:t>
      </w:r>
      <w:r>
        <w:rPr>
          <w:color w:val="auto"/>
          <w:sz w:val="28"/>
          <w:szCs w:val="28"/>
          <w:highlight w:val="white"/>
        </w:rPr>
        <w:t xml:space="preserve">услуги по экстерриториальному принципу отсутствует. 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6"/>
        <w:ind w:firstLine="708"/>
        <w:jc w:val="center"/>
        <w:spacing w:before="0" w:beforeAutospacing="0" w:after="0" w:afterAutospacing="0" w:line="238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Комплектование документов при предоставлении услуги в рамках межведомственного информационного взаимодействия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64. Основанием для начала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запроса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65. Критерием принятия решения при выполнении административной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процедуры является прием запроса и документов, необходимых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для предоставления услуги.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66. Ответственным за комплектование документов в рамках межведомственного информационного взаимодействия является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отдел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Комитета,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ответственный специалист которого в течение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двух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рабочих дней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после направления заявителю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уведомления, указанного в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одпункте 3 пункта 71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Административного регламента формирует и направляет запрос в адрес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Управления Федерального казначейства по Ставропольскому краю о наличии (отсутствии)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информации об оплате заявителем платы за предоставление сведений, документов и материалов, содержащихся в ГИСОГД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(если такие документы, указанные в пункте 33 Административного регламента, не были представлены заявителем самостоятельно).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color w:val="auto"/>
          <w:highlight w:val="white"/>
        </w:rPr>
      </w:pPr>
      <w:r>
        <w:rPr>
          <w:color w:val="auto"/>
          <w:sz w:val="28"/>
          <w:highlight w:val="white"/>
        </w:rPr>
        <w:t xml:space="preserve">67. </w:t>
      </w:r>
      <w:r>
        <w:rPr>
          <w:color w:val="auto"/>
          <w:sz w:val="28"/>
          <w:highlight w:val="white"/>
        </w:rPr>
        <w:t xml:space="preserve">Срок подготовки и направления ответа на межведомственный запрос</w:t>
      </w:r>
      <w:r>
        <w:rPr>
          <w:color w:val="auto"/>
          <w:sz w:val="28"/>
          <w:highlight w:val="white"/>
        </w:rPr>
        <w:t xml:space="preserve"> </w:t>
      </w:r>
      <w:r>
        <w:rPr>
          <w:color w:val="auto"/>
          <w:sz w:val="28"/>
          <w:highlight w:val="white"/>
        </w:rPr>
        <w:t xml:space="preserve">не может превышать пяти рабочих дней </w:t>
      </w:r>
      <w:r>
        <w:rPr>
          <w:color w:val="auto"/>
          <w:sz w:val="28"/>
          <w:highlight w:val="white"/>
        </w:rPr>
        <w:t xml:space="preserve">со дня поступления межведомственного запроса в орган или организацию, предоставляющие документ и информацию</w:t>
      </w:r>
      <w:r>
        <w:rPr>
          <w:color w:val="auto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68. Административная процедура в Комитете заканчивается получением сведений об оплате заявителем предоставления сведений, документов и материалов, содержащихся в ГИСОГД.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color w:val="auto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69. Контроль за исполнением административной процедуры комплектования документов при предоставлении услуги в рамках межведомственного информационного взаимодействия в Комитете осуществляет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руководитель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 отдела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информационного обеспечения градостроительной деятельности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Комитета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center"/>
        <w:spacing w:line="238" w:lineRule="exact"/>
        <w:rPr>
          <w:color w:val="auto"/>
          <w:highlight w:val="white"/>
        </w:rPr>
      </w:pPr>
      <w:r>
        <w:rPr>
          <w:color w:val="auto"/>
          <w:sz w:val="28"/>
          <w:szCs w:val="28"/>
          <w:highlight w:val="white"/>
        </w:rPr>
        <w:t xml:space="preserve">Принятие решения о предоставлении (об отказе </w:t>
      </w:r>
      <w:r>
        <w:rPr>
          <w:color w:val="auto"/>
          <w:sz w:val="28"/>
          <w:szCs w:val="28"/>
          <w:highlight w:val="white"/>
        </w:rPr>
        <w:t xml:space="preserve">в предоставлении)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line="240" w:lineRule="auto"/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white"/>
        </w:rPr>
        <w:t xml:space="preserve">70. Критерием принятия решения при выполнении 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министративной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процедуры является 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аличие либо отсутствие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для отказа в предоставлении услуги, предусмотренных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в пункте 27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71. 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Специалист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 течение одного рабочего дня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со дня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запроса и документов, указанных в пункте 21 Административного регламента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осуществляет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проверку наличия документов, указанных в подпункте 1 пункта 21 Административного регламента;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2) определяет общий размер платы за предоставление запрашиваемых сведений, документов и материалов, содержащихся в ГИСОГД в соответствии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пунктом 32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дминистративного регламента;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3) оформляет уведомление об оплате предоставления сведений, документов и материалов, содержащихся в ГИСОГД согласно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приложению 4 к Административному регламенту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(далее – уведомление об оплате)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4) направляет (вручает) заявителю уведомление об оплате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способом, указанном в запросе.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72. При поступлении информации об осуществлении заявителем оплаты предоставления сведений, документов и материалов, содержащихся в ГИСОГД и отсутствии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для отказа в предоставлении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предусмотренных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пунктом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27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Административного регламента,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специалист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подготавливает сведения, документы и материалы, содержащиеся в ГИСОГД, на бумажном носителе и передает их на визирование руководителю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Руководитель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 визирует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сведения, документы и материалы, содержащиеся в ГИСОГД и передает на подпись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заместителю главы администрации гор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ода Ставрополя, руководителю 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Срок административной процедуры – 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три рабочих дня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со дня поступления информации об осуществлении заявителем оплаты за предоставление сведений, документов и материалов, содержащихся в ГИСОГД.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73. При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наличии оснований для отказа в предоставлении услуги, указанных в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27 Административного регламента,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специалист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 осуществляет подготовку проекта уведомления о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б отказе в предоставлении услуги (далее – уведомление об отказе) по форме,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приведенной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 в приложении 4 к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Административному регламенту, 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передает их на визирование руководителю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Комитета. 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Руководитель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Комитета визирует уведомление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об отказе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в день его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и передает на подпись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заместителю главы администрации гор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ода Ставрополя, руководителю 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44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74. Уведомление о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б отказе направляется заявителю в течение пяти рабочих дней со дня истечения срока оплаты предоставления сведений, документов и материалов, содержащихся в ГИСОГД, предусмотренного в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подпункте 3 пункта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27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  <w:highlight w:val="white"/>
        </w:rPr>
        <w:t xml:space="preserve"> Административного регламента.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75.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Сведения, документы и материалы, содержащиеся в ГИСОГД,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уведомление об отказе,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изготавливаются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в двух экземплярах. 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В случае выбора заявителем варианта получения результата предоставления услуги в форме электронного документа подготовка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сведений, документов и материалов, содержащихся в ГИСОГД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, либо уведомление об отказе осуществляется в одном экземпляре.</w:t>
      </w:r>
      <w:r>
        <w:rPr>
          <w:highlight w:val="whit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white"/>
        </w:rPr>
        <w:t xml:space="preserve">76. Заместитель главы администрации города Ставрополя, руководитель Комитета рассматривает предст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авленные документы, подписывает 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ведения, документы и материалы, содержащиеся в ГИСОГД,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либо уведомление об отказе в день их поступления, передает данные документы для регистра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ции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в общий отдел Комитета.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77.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Специалист общего отдела Комитета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регистрирует соответственно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ведения, документы и материалы, содержащиеся в ГИСОГД,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либо уведомление об отказе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в день их поступления.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78. Административная процедура завершается регистрацией 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ведений, документов и материалов, содержащихся в ГИСОГД,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или уведомления об отказе.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79. В случае выбора заявителем варианта получения результата предоставления услуги в форме электронного документа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сведения, документы и материалы, содержащихся в ГИСОГД,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 или уведомление об отказе подписываются усиленной квалифицированной электронной подписью заместителя главы администрации гор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ода Ставрополя, руководителя Комитета.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80. Выдача заявителю результата предоставления услуги осуществляется одним из способов получения результата предоставления услуги, предусмотренных в пункте 18 Административного регламента, в следующем порядке:</w:t>
      </w:r>
      <w:r>
        <w:rPr>
          <w:color w:val="auto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1) в случае обращения заявителя за предоставлением услуги в </w:t>
        <w:br/>
        <w:t xml:space="preserve">Комитет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- специалист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общего отде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ла 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выдает заявителю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сведения, документы и материалы, содержащиеся в ГИСОГД,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или уведомление об отказе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в день регистрации указанных документов, либо 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направляет указанные документы в форме электронного документа по адресу электронной почты заявителя, указанному в заявлении;</w:t>
      </w:r>
      <w:r>
        <w:rPr>
          <w:color w:val="auto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2) в случае обращения заявителя за предоставлением услуги </w:t>
        <w:br/>
        <w:t xml:space="preserve">в Центр - специалист общего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направляет результат услуги в Центр не позднее чем за один день до истеч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ения срока, указанного в абзаце третьем пункта 19 Административного регламента;</w:t>
      </w:r>
      <w:r>
        <w:rPr>
          <w:color w:val="auto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3) в случае обращения заявителя за предоставлением услуги в электронной форме - 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специалист общего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auto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направляет результат услуги в форме электронного документа в личный кабинет заявителя на Едином портале или Портале государственных и муниципальных услуг Ставропольс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кого края не позднее последнего дня срока, 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указанного в абзаце втором пункта 19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color w:val="auto"/>
          <w:sz w:val="28"/>
        </w:rPr>
        <w:t xml:space="preserve">.</w:t>
      </w:r>
      <w:r>
        <w:rPr>
          <w:color w:val="auto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none"/>
        </w:rPr>
        <w:t xml:space="preserve">81. Административная процедура в Комитете, Центре заканчивается выдачей заявителю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сведений, документов и материалов, содержащихся в ГИСОГД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  <w:highlight w:val="none"/>
        </w:rPr>
        <w:t xml:space="preserve">, или уведомления об отказе соответственно в сроки, указанные в пункте 19 Административного регламента:</w:t>
      </w:r>
      <w:r>
        <w:rPr>
          <w:highlight w:val="non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) с проставлением подписи заявителя и даты получения результата услуги в соответствующем журнале выдачи результатов услуг в Комитете либо указанием в данном журнале информации о направлении результата услуги в электронной форме в личный кабинет заявит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) с проставлением подписи заявителя и даты получения уведомления об отказе на втором экземпляре данного уведомления, который остается в Комитете, либо указанием на уведомлении об отказе информации о направлении результата услуги в электронной форме в личны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3) с проставлением подписи заявителя и даты получения результата услуги в соответствующем журнале выдачи результатов услуг в Центре.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82. В случае неполучения заявителем результата услуги в сроки, указанные в пункте 12 Административного регламента, специалист общего отдела Комитета, специалист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 Комитета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, специалист отдела по работе с заявителями Центра по и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стечении двух недель со дня окончания сроков, установленных для предоставления услуги, уведомляет заявителя по его контактным данным способом, указанным в заявлении, о необходимости получения результата услуги.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83. Если по истечении двух недель со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84. Ответственность за выдачу заявителю результата услуги </w:t>
        <w:br/>
        <w:t xml:space="preserve">в Комитете несет соответственно руководитель общего отдела Комитета, руководитель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отде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ла 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информационного обеспечения градостроительной деятельности</w:t>
      </w:r>
      <w:r>
        <w:rPr>
          <w:rFonts w:ascii="Times New Roman" w:hAnsi="Times New Roman" w:cs="Times New Roman" w:eastAsia="Times New Roman"/>
          <w:i w:val="0"/>
          <w:color w:val="000000" w:themeColor="text1"/>
          <w:sz w:val="28"/>
          <w:szCs w:val="28"/>
        </w:rPr>
        <w:t xml:space="preserve"> Комитета</w:t>
      </w:r>
      <w:r>
        <w:rPr>
          <w:rFonts w:ascii="Times New Roman" w:hAnsi="Times New Roman" w:cs="Times New Roman" w:eastAsia="Times New Roman"/>
          <w:b w:val="0"/>
          <w:i w:val="0"/>
          <w:color w:val="000000" w:themeColor="text1"/>
          <w:sz w:val="28"/>
        </w:rPr>
        <w:t xml:space="preserve">, в Центре - руководитель отдела по работе с заявителями Центра.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36"/>
        <w:ind w:firstLine="708"/>
        <w:jc w:val="center"/>
        <w:spacing w:before="0" w:beforeAutospacing="0" w:after="0" w:afterAutospacing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Получение от заявителя дополнительных документов и (или) информации в процессе 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936"/>
        <w:ind w:firstLine="708"/>
        <w:jc w:val="both"/>
        <w:spacing w:before="0" w:beforeAutospacing="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36"/>
        <w:ind w:firstLine="708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85. Получение от заявителя дополнительных документов и (или) информации в процессе предоставления услуги не предусмотрено.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936"/>
        <w:ind w:firstLine="708"/>
        <w:jc w:val="both"/>
        <w:spacing w:before="0" w:beforeAutospacing="0" w:after="0" w:afterAutospacing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4. Формы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контроля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Административного регламента</w:t>
      </w:r>
      <w:r>
        <w:rPr>
          <w:color w:val="000000" w:themeColor="text1"/>
        </w:rPr>
      </w:r>
      <w:r/>
    </w:p>
    <w:p>
      <w:pPr>
        <w:ind w:firstLine="539"/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осуществления текущего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оля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исполн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ением ответственными должн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остными лицами, муниципальными служащими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а также принятием ими решений</w:t>
      </w:r>
      <w:r>
        <w:rPr>
          <w:color w:val="000000" w:themeColor="text1"/>
        </w:rPr>
      </w:r>
      <w:r/>
    </w:p>
    <w:p>
      <w:pPr>
        <w:ind w:firstLine="709"/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Текущий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лицами, муниципальными служащими, специалистами Комитета, специалистами Центра, положений Административного регламента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иных нормативных правовых актов Российской Федерации,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края, муниципальных правовых актов города Ставрополя, устанавливающих требования к предоставлению услуги, а также принятием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ими решений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осуществляется руководителями соответствующих подразделений Комитета и Центра в процессе исполнения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административных процедур.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20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6" w:name="Par507"/>
      <w:r>
        <w:rPr>
          <w:rFonts w:ascii="Times New Roman" w:hAnsi="Times New Roman" w:cs="Times New Roman" w:eastAsia="Times New Roman"/>
          <w:color w:val="000000" w:themeColor="text1"/>
        </w:rPr>
      </w:r>
      <w:bookmarkEnd w:id="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контроля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полнотой и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ачеством предоставления услуги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 полнотой и качеством предоставления услуги осуществляется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уполномоченным органом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администрации города Ставрополя (далее – уполномоченный орган) и включает в себя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проведение проверок, выявление и устранение нарушений прав заявителей,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 рассмотрением и подготовкой ответов на обращения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заявителей, содержащие жалобы на решения, действия (бездействие) должностных лиц, специалистов Комитета и Центра по предоставлению услуги.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 проверках могут рассматриваться все вопросы, связанные с предоставлением услуги (комплексные проверки), или отдельные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вопросы (тематические проверки). 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88.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Для проведения проверки полноты и качества предоставления услуги уполномоченным органом формируется комиссия в составе должностных лиц уполномоченного органа,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дминистрации, Комитета и Центра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89.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Периодичность проведения плановых проверок полноты и качества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определяется уполномоченным органом, 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 реже одного раза в год.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 Внеплановые проверки проводятся по обращениям заявителей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 жалобами на нарушение их прав и законных интересов в ходе предоставления услуги, а также на основании документов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сведений, указывающих на нарушение исполнения Административного регламента.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ходе плановых и внеплановых проверок:</w:t>
      </w:r>
      <w:r>
        <w:rPr>
          <w:color w:val="000000" w:themeColor="text1"/>
        </w:rPr>
      </w:r>
      <w:r/>
    </w:p>
    <w:p>
      <w:pPr>
        <w:numPr>
          <w:ilvl w:val="1"/>
          <w:numId w:val="5"/>
        </w:num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проверяется соблюдение сроков и последовательности исполнения административных процедур;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выявляются нарушения прав заявителей, недостатки, допущенные в ходе предоставления услуги. </w:t>
      </w:r>
      <w:r>
        <w:rPr>
          <w:color w:val="000000" w:themeColor="text1"/>
        </w:rPr>
      </w:r>
      <w:r/>
    </w:p>
    <w:p>
      <w:pPr>
        <w:ind w:firstLine="720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Результаты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проверок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  <w:r>
        <w:rPr>
          <w:color w:val="000000" w:themeColor="text1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 и Центр могут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(административных процедур), предусмотренных Административным регламентом.</w:t>
      </w:r>
      <w:r>
        <w:rPr>
          <w:color w:val="000000" w:themeColor="text1"/>
        </w:rPr>
      </w:r>
      <w:r/>
    </w:p>
    <w:p>
      <w:pPr>
        <w:ind w:firstLine="708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органа, предоставляющего услугу,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должностных лиц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муниципальных служащих, специалистов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органа, предоставляющего услугу,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специалистов Центра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решения и действия (бездействие), принимаемые (осуществляемые)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ми в ходе предоставления услуги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Должностные лица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муниципальные служащие,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Комитета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Центра, ответственные за осуществление административных процедур, указанных в </w:t>
      </w:r>
      <w:hyperlink w:tooltip="#Par418" w:anchor="Par418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разделе</w:t>
        </w:r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95. 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случае допущенных нарушений должностные лица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муниципальные служащие,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и специалисты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Центра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несут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color w:val="000000" w:themeColor="text1"/>
        </w:rPr>
      </w:r>
      <w:r/>
    </w:p>
    <w:p>
      <w:pPr>
        <w:ind w:firstLine="53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7" w:name="Par518"/>
      <w:r>
        <w:rPr>
          <w:rFonts w:ascii="Times New Roman" w:hAnsi="Times New Roman" w:cs="Times New Roman" w:eastAsia="Times New Roman"/>
          <w:color w:val="000000" w:themeColor="text1"/>
        </w:rPr>
      </w:r>
      <w:bookmarkEnd w:id="7"/>
      <w:r>
        <w:rPr>
          <w:color w:val="000000" w:themeColor="text1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контроля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предоставлением услуги, в том числе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708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 стороны граждан, их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бъединений и организаций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708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предоставлением услуги со стороны граждан, 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>
        <w:rPr>
          <w:color w:val="000000" w:themeColor="text1"/>
        </w:rPr>
      </w:r>
      <w:r/>
    </w:p>
    <w:p>
      <w:pPr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5.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Досудебный (внесудебный) порядок обжалования решений и дейст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вий (бездействия)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должностных лиц, муниципальных служащих, специалистов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специалистов Центра</w:t>
      </w:r>
      <w:r>
        <w:rPr>
          <w:color w:val="000000" w:themeColor="text1"/>
        </w:rPr>
      </w:r>
      <w:r/>
    </w:p>
    <w:p>
      <w:pPr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Информация для заявителя о его праве подать жалобу</w:t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 решения и действия (бездействие)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должностных лиц, муниципальных служащих, специалистов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специалистов Центра</w:t>
      </w:r>
      <w:r>
        <w:rPr>
          <w:color w:val="000000" w:themeColor="text1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line="242" w:lineRule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Заявители имеют право на обжалование действий (бездействия) Комитета, должностного лица, муниципального служащего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 Центра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досудебном (внесудебном) порядке.</w:t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42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Предмет жалобы</w:t>
      </w:r>
      <w:r>
        <w:rPr>
          <w:color w:val="000000" w:themeColor="text1"/>
        </w:rPr>
      </w:r>
      <w:r/>
    </w:p>
    <w:p>
      <w:pPr>
        <w:ind w:firstLine="709"/>
        <w:jc w:val="both"/>
        <w:spacing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42" w:lineRule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98. Заявитель может обратиться с жалобой, в том числе в следующих случаях: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 нарушение срока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заявления о предоставлении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комплексного 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 нарушение Комитетом, должностным лицом, муниципальным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служащим Комитета, специалистом Комитета срока предоставления услуги;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требование у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 отказ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color w:val="000000" w:themeColor="text1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нарушение срока или порядка выдачи документо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по результатам предоставления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слуги;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приостановление Комитетом предоставления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вовыми актами города Ставрополя;</w:t>
      </w:r>
      <w:r>
        <w:rPr>
          <w:color w:val="000000" w:themeColor="text1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требование Комитетом у заявителя при предоставлении услуги докуме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3 пункта 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регламента. </w:t>
      </w:r>
      <w:r>
        <w:rPr>
          <w:color w:val="000000" w:themeColor="text1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исполнительной власти 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рганы местного самоуправления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уполномоченные на рассмотрение жалобы должностные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лица, которым может быть направлена жалоба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заявителя в досудебном (внесудебном) порядке</w:t>
      </w:r>
      <w:r>
        <w:rPr>
          <w:color w:val="000000" w:themeColor="text1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99. Жалоба на действия специалистов Комитета подается в Комитет и рассматривается его руководителем.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100. Жалоба на действия специалиста Центра подается в Центр и рассматривается его руководителем.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 Жалоба на действия руководителей 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Центра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подается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рассматривается лицом, уполномоченным на рассмотрение жалоб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Жалоба на действия руководителя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  <w:r>
        <w:rPr>
          <w:color w:val="000000" w:themeColor="text1"/>
        </w:rPr>
      </w:r>
      <w:r/>
    </w:p>
    <w:p>
      <w:pPr>
        <w:pStyle w:val="937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103. Заявители, являющиеся индивидуальными предпринимателями, юридическими лицами, вправе подать жал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обу на решение и действия (бездействие) Администрации, Комитета, должностных лиц, муниципальных служащих Комитета, специалистов Комитета в антимонопольный орган в порядке, установленном антимонопольным законодательством Российской Федерации.</w:t>
      </w:r>
      <w:r>
        <w:rPr>
          <w:color w:val="000000" w:themeColor="text1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подачи и рассмотрения жалобы</w:t>
      </w:r>
      <w:r>
        <w:rPr>
          <w:color w:val="000000" w:themeColor="text1"/>
        </w:rPr>
      </w:r>
      <w:r/>
    </w:p>
    <w:p>
      <w:pPr>
        <w:jc w:val="both"/>
        <w:spacing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104. Жалоба подается в письменной форме на бумажном носителе или в электронной форме.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105. 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Единого портала, Портала государственных и муниципальных услуг Ставропольского края,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портала федеральной государственной информационной системы, обеспечивающей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процесс досудебного (внесудебного)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– система досудебного обжалования),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 также может быть принята при личном приеме заявителя.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106. Жалоба должна содержать: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 наименование органа (Комитет, Центр), наименование должности, фамилию, имя, отчество должностного лица, муниципального служащего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Комитета, специалиста Центра,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решения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действия (бездействие) которых обжалуются;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фамилию, имя, отчество (последнее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при наличии), сведения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месте жительства заявителя 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физического лица либо наименование, сведения о месте нахождения заявителя - юридического лица, а также номер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(номера) контактного телефона, адрес (адреса) электронной почты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(при наличии) и почтовый адрес, по которым должен быть направлен ответ заявителю;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 сведения об обжалуемых решениях и действиях (бездействии) Комитета, Центра, должностного лица, муниципального служащего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Комитета, специалиста Центра;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специалиста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Комитета, специалиста Центра. Заявителем могут быть представлены документы (при наличии), подтверждающие доводы заявителя, либо их копии.</w:t>
      </w:r>
      <w:r>
        <w:rPr>
          <w:color w:val="000000" w:themeColor="text1"/>
        </w:rPr>
      </w:r>
      <w:r/>
    </w:p>
    <w:p>
      <w:pPr>
        <w:jc w:val="center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Сроки рассмотрения жалобы</w:t>
      </w:r>
      <w:r>
        <w:rPr>
          <w:color w:val="000000" w:themeColor="text1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line="235" w:lineRule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107. Жалоба регистрируется в день ее поступления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Комитет, Центр.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108. Жалоба, поступившая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дминистрацию,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пятнадцати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рабочих дней со дня ее регистрации, а в случае обжалования отказа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приеме документов у 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–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течение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пяти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рабочих дней со дня ее регистрации.</w:t>
      </w:r>
      <w:r>
        <w:rPr>
          <w:color w:val="000000" w:themeColor="text1"/>
        </w:rPr>
      </w:r>
      <w:r/>
    </w:p>
    <w:p>
      <w:pPr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Результат рассмотрения жалобы</w:t>
      </w:r>
      <w:r>
        <w:rPr>
          <w:color w:val="000000" w:themeColor="text1"/>
        </w:rPr>
      </w:r>
      <w:r/>
    </w:p>
    <w:p>
      <w:pPr>
        <w:jc w:val="both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109. По результатам рассмотрения жалобы принимается одно из следующих решений: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удовлетворение жалобы, в том числе в форме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отказ в удовлетворении жалобы.</w:t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110. В случае установления в ходе или по результатам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рассмотрения жалобы признаков состава административного правонарушения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информирования заявителя </w:t>
      </w:r>
      <w:r>
        <w:rPr>
          <w:color w:val="000000" w:themeColor="text1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результатах рассмотрения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жалобы</w:t>
      </w:r>
      <w:r>
        <w:rPr>
          <w:color w:val="000000" w:themeColor="text1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spacing w:line="235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>
        <w:rPr>
          <w:color w:val="000000" w:themeColor="text1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112. В случае признания жалобы подлежащей удовлетворению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указанном 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заявителю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неудобства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  <w:r>
        <w:rPr>
          <w:color w:val="000000" w:themeColor="text1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113. В случае признания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жалобы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не подлежащей удовлетворению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указанном в пункте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заявителю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114.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Центра размещается на информационных стендах в местах предоставления услуги в Комитете, Центре, на официальном сайте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Едином портале, а также Портале государственных и муниципальных услуг Ставропольского края.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8"/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обжалования решения по жалобе</w:t>
      </w:r>
      <w:r>
        <w:rPr>
          <w:color w:val="000000" w:themeColor="text1"/>
        </w:rPr>
      </w:r>
      <w:r/>
    </w:p>
    <w:p>
      <w:pPr>
        <w:contextualSpacing/>
        <w:ind w:firstLine="708"/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115. Решение по жалобе может быть обжаловано в порядке, установленном законодательством Российской Федерации. </w:t>
      </w:r>
      <w:r>
        <w:rPr>
          <w:color w:val="000000" w:themeColor="text1"/>
        </w:rPr>
      </w:r>
      <w:r/>
    </w:p>
    <w:p>
      <w:pPr>
        <w:contextualSpacing/>
        <w:ind w:firstLine="709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Право заявителя на получение информации и документов,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необходимых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для обоснования и рассмотрения жалобы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/>
        <w:ind w:firstLine="708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 Заявитель вправе получать информацию и докум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>
        <w:rPr>
          <w:color w:val="000000" w:themeColor="text1"/>
        </w:rPr>
      </w:r>
      <w:r/>
    </w:p>
    <w:p>
      <w:pPr>
        <w:contextualSpacing/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Способы информирования заявителей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порядке подачи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рассмотрения жалобы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/>
        <w:ind w:firstLine="708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17. Информирование заявителей о порядке подачи и рассмотрения жалобы осущест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вляется в соответствии пунктом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аместител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руководителя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администрации города Ставрополя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И.В. Водяник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32"/>
        <w:jc w:val="center"/>
        <w:spacing w:line="238" w:lineRule="exact"/>
      </w:pPr>
      <w:r>
        <w:rPr>
          <w:b w:val="0"/>
          <w:sz w:val="28"/>
          <w:szCs w:val="28"/>
        </w:rPr>
        <w:t xml:space="preserve">ПЕРЕЧЕНЬ</w:t>
      </w:r>
      <w:r>
        <w:rPr>
          <w:b w:val="0"/>
        </w:rPr>
      </w:r>
      <w:r/>
    </w:p>
    <w:p>
      <w:pPr>
        <w:pStyle w:val="932"/>
        <w:jc w:val="center"/>
        <w:spacing w:line="238" w:lineRule="exact"/>
      </w:pPr>
      <w:r>
        <w:rPr>
          <w:b w:val="0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услуги</w:t>
      </w:r>
      <w:r>
        <w:rPr>
          <w:b w:val="0"/>
        </w:rPr>
      </w:r>
      <w:r/>
    </w:p>
    <w:p>
      <w:pPr>
        <w:pStyle w:val="932"/>
        <w:jc w:val="right"/>
      </w:pPr>
      <w:r>
        <w:rPr>
          <w:sz w:val="28"/>
          <w:szCs w:val="28"/>
        </w:rPr>
      </w:r>
      <w:r/>
    </w:p>
    <w:tbl>
      <w:tblPr>
        <w:tblW w:w="9557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555"/>
        <w:gridCol w:w="80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2"/>
              <w:jc w:val="right"/>
              <w:spacing w:line="238" w:lineRule="exact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№ варианта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02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line="238" w:lineRule="exact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line="238" w:lineRule="exact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02" w:type="dxa"/>
            <w:vAlign w:val="top"/>
            <w:textDirection w:val="lrTb"/>
            <w:noWrap w:val="false"/>
          </w:tcPr>
          <w:p>
            <w:pPr>
              <w:pStyle w:val="932"/>
              <w:jc w:val="both"/>
              <w:spacing w:line="240" w:lineRule="auto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Заявитель обратился за выдачей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справки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 из 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осударственной информационной системы обеспечения градостроительной деятельности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</w:rPr>
              <w:t xml:space="preserve">Ставропольского края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копии документов, материалов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, и (или)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копии материалов и результатов инженерных изысканий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line="238" w:lineRule="exact"/>
              <w:rPr>
                <w:strike w:val="false"/>
                <w:highlight w:val="none"/>
              </w:rPr>
            </w:pPr>
            <w:r>
              <w:rPr>
                <w:strike w:val="false"/>
                <w:sz w:val="28"/>
                <w:szCs w:val="28"/>
                <w:highlight w:val="none"/>
              </w:rPr>
              <w:t xml:space="preserve">2</w:t>
            </w:r>
            <w:r>
              <w:rPr>
                <w:strike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02" w:type="dxa"/>
            <w:vAlign w:val="top"/>
            <w:textDirection w:val="lrTb"/>
            <w:noWrap w:val="false"/>
          </w:tcPr>
          <w:p>
            <w:pPr>
              <w:pStyle w:val="932"/>
              <w:jc w:val="both"/>
              <w:spacing w:line="240" w:lineRule="auto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Заявитель обратился за выдачей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копии документов, материалов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line="238" w:lineRule="exact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02" w:type="dxa"/>
            <w:vAlign w:val="top"/>
            <w:textDirection w:val="lrTb"/>
            <w:noWrap w:val="false"/>
          </w:tcPr>
          <w:p>
            <w:pPr>
              <w:pStyle w:val="932"/>
              <w:jc w:val="both"/>
              <w:spacing w:line="240" w:lineRule="auto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Заявитель обратился за выдачей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highlight w:val="none"/>
                <w:lang w:eastAsia="ar-SA"/>
              </w:rPr>
              <w:t xml:space="preserve">копии материалов и результатов инженерных изысканий</w:t>
            </w:r>
            <w:r>
              <w:rPr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highlight w:val="none"/>
        </w:rPr>
        <w:t xml:space="preserve">2</w:t>
      </w:r>
      <w:r>
        <w:rPr>
          <w:sz w:val="28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5102" w:right="0" w:firstLine="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right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Форма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tbl>
      <w:tblPr>
        <w:tblStyle w:val="79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Заявитель: (Ф.И.О. физического лица/наименование юридического лица)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Представитель заявителя: (Ф.И.О. представителя физического/юридического лица)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 регистрации заявителя по месту жительства (юридический адрес – для заявителей юридических лиц)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Контактный телефон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4785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 о документах, подтверждающих личность заявителя (представителя заявителя):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 о документах, подтверждающих полномочия представителя заявителя: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</w:tbl>
    <w:p>
      <w:pPr>
        <w:jc w:val="both"/>
        <w:spacing w:line="240" w:lineRule="auto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Информация об объекте:</w:t>
      </w:r>
      <w:r/>
    </w:p>
    <w:tbl>
      <w:tblPr>
        <w:tblStyle w:val="79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Кадастровый номер (номера) земельного участка (участков):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 (адреса) объектов недвижимости: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новленной для ведения Единого государственного реестра недвижимости</w:t>
            </w:r>
            <w:r>
              <w:rPr>
                <w:sz w:val="22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709"/>
        <w:jc w:val="both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Прошу предоставить сведения из следующих разделов ГИСОГД:</w:t>
      </w:r>
      <w:r/>
    </w:p>
    <w:tbl>
      <w:tblPr>
        <w:tblStyle w:val="791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3118"/>
        <w:gridCol w:w="425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Номер раздела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Наименование раздела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Сведения, документы, материалы, размещаемые в разделах информационной системы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Документы территориального планирования Российской Федерации</w:t>
            </w:r>
            <w:r>
              <w:rPr>
                <w:sz w:val="22"/>
              </w:rPr>
            </w:r>
            <w:r/>
          </w:p>
          <w:p>
            <w:pPr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документы территориального планирования Российской Федерации, нормативные правовые акты, которыми утверждены документы территориального планирования Российской Федерации, и (или) нормативные правовые акты, которыми внесены изменения в такие документы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окументы территориального планирования двух и более субъектов Российской Федерации, нормативные правовые акты, которыми утверждены документы территориального планирования двух и более субъектов Российской Федерации, и (или) нормативные правовые акты, котор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ми внесены изменения в такие документы; документы территориального планирования субъекта Российской Федерации, нормативные правовые акты, которыми утверждены документы территориального планирования субъекта Российской Федерации, и (или) нормативные правовы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е акты, которыми внесены изменения в такие документы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Документы территориального планирования муниципальных образований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окументы территориального планирования муниципальных образований, нормативные правовые акты, которыми утверждены документы территориального планирования муниципальных образований, и (или) нормативные правовые акты, которыми внесены изменения в такие докуме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Нормативы градостроительного проектирования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нормативы градостроительного проектирования, нормативные правовые акты, которыми утверждены нормативы градостроительного проектирования, и (или) нормативные правовые акты, которыми внесены изменения в такие документы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Градостроительное зонирование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землепользования и застройки территорий, нормативные правовые акты, которыми утверждены правила землепользования и застройки территорий, и (или) нормативные правовые акты, которыми внесены изменения в такие документы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благоустройства территории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равила благоустройства территории, нормативные правовые акты, которыми утверждены правила благоустройства территории, и (или) нормативные правовые акты, которыми внесены изменения в такие документы; закон субъекта Российской Федерации, которым утвержден 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рядок определения границ прилегающих территорий</w:t>
            </w:r>
            <w:r>
              <w:rPr>
                <w:sz w:val="22"/>
              </w:rPr>
            </w:r>
            <w:r/>
          </w:p>
        </w:tc>
      </w:tr>
      <w:tr>
        <w:trPr>
          <w:trHeight w:val="1189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Планировка территории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окументация по планировке территории, ненормативные правовые акты, которыми утверждена документация по планировке территории, и (или) ненормативные правовые акты, которыми внесены изменения в такую документацию; нормативные правовые акты, которыми утвержде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ы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ризнания отдельных частей такой документации не подлежащими применению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Инженерные изыскания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материалы и результаты инженерных изысканий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Искусственные земельные участки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ведения, документы, материалы в отношении искусственных земельных участков, в том числе разрешение на создание искусственного земельного участка, разрешение на проведение работ по созданию искусственного земельного участка, разрешение на ввод искусственно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созданного земельного участка в эксплуатацию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Зоны с особыми условиями использования территории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ведения, документы, материалы о границах зон с особыми условиями использования территорий и об их характеристиках, в том числе сведения об ограничениях использования земельных участков и (или) объектов капитального строительства в границах таких зон, в том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числе нормативные правовые акты об установлении, изменении, прекращении существования зон с особыми условиями использования территории; иные сведения, документы, материалы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План наземных и подземных коммуникаций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ведения, документы, материалы, содержащие информацию о местоположении существующих и проектируемых сетей инженерно-технического обеспечения, электрических сетей, сетей связи, в том числе на основании данных, содержащихся в Едином государственном реестре не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движимости, едином государственном реестре заключений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Резервирование земель и изъятие земельных участков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решения о резервировании земель или решения об изъятии земельных участков для государственных и муниципальных нужд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Дела о застроенных или подлежащих застройке земельных участках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сведения, документы, материалы дел о застроенных и (или) подлежащих застройке земельных участках; разрешение на использование земель; нормативные правовые акты о присвоении, изменении и аннулировании адресов объектов недвижимости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реализации документов территориального планирования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программы, которыми предусмотрены мероприятия по реализации документов территориального планирования, нормативные правовые акты, которыми утверждены такие программы, и (или) нормативные правовые акты, которыми внесены изменения в такие программы;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инвестиционные программы субъектов естественных монополий;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инвестиционные программы организаций коммунального комплекса;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комплексного развития транспортной инфраструктуры;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комплексного развития социальной инфраструктуры;</w:t>
            </w:r>
            <w:r>
              <w:rPr>
                <w:sz w:val="22"/>
              </w:rPr>
            </w:r>
            <w:r/>
          </w:p>
          <w:p>
            <w:pPr>
              <w:jc w:val="both"/>
              <w:spacing w:line="240" w:lineRule="auto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комплексного развития систем коммунальной инфраструктуры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15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Особо охраняемые природные территории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ведения, документы, материалы об особо охраняемых природных территориях, положения об особо охраняемых природных территориях, нормативные правовые акты, которыми утверждены положения об особо охраняемых природных территориях, и (или) нормативные правовые 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кты, которыми внесены изменения в такие положения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16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Лесничества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сведения, документы, материалы в отношении лесничеств, в том числе лесохозяйственные регламенты, проекты освоения лесов, проектная документация лесных участков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17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Информационные модели объектов капитального строительства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информационные модели объектов капитального строительства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18</w:t>
            </w:r>
            <w:r>
              <w:rPr>
                <w:sz w:val="22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Иные сведения, документы, материалы</w:t>
            </w:r>
            <w:r>
              <w:rPr>
                <w:sz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Сведения, документы, материалы, не размещенные в иных разделах информационной системы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709"/>
        <w:jc w:val="left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Способы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получения результата услуги (отметить «V»):</w:t>
      </w:r>
      <w:r/>
    </w:p>
    <w:tbl>
      <w:tblPr>
        <w:tblpPr w:horzAnchor="margin" w:tblpX="108" w:vertAnchor="text" w:tblpY="29" w:leftFromText="180" w:topFromText="0" w:rightFromText="180" w:bottomFromText="0"/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536"/>
        <w:gridCol w:w="3827"/>
        <w:gridCol w:w="427"/>
      </w:tblGrid>
      <w:tr>
        <w:trPr>
          <w:trHeight w:val="683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jc w:val="both"/>
            </w:pPr>
            <w:r>
              <w:t xml:space="preserve">в случае обращения за предоставлением услуги в орган, предоставляющий услугу</w:t>
            </w:r>
            <w:r/>
          </w:p>
          <w:p>
            <w:pPr>
              <w:contextualSpacing/>
              <w:jc w:val="both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r>
              <w:t xml:space="preserve">1) на бумажном носителе в органе, предоставляющем услугу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r/>
            <w:r/>
          </w:p>
          <w:p>
            <w:r/>
            <w:r/>
          </w:p>
        </w:tc>
      </w:tr>
      <w:tr>
        <w:trPr>
          <w:trHeight w:val="903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2) в форме электронного документа по адресу электронной почты:_______________________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031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3) почтой по адресу местонахождения: ________________________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491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в случае обращения за предоставлением услуги в многофункциональный центр 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1) на бумажном носителе в многофункциональном центре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013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2) в форме электронного документа по адресу электронной почты: _______________________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013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 Портала государственных и муниципальных услуг Ставропольского края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013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</w:pPr>
            <w:r>
              <w:t xml:space="preserve">2) в виде документа на бумажном носителе, подтверждающего содержание электронного документа, в </w:t>
            </w:r>
            <w:r>
              <w:t xml:space="preserve">многофункциональном центре:</w:t>
            </w:r>
            <w:r/>
          </w:p>
          <w:p>
            <w:pPr>
              <w:jc w:val="center"/>
            </w:pPr>
            <w:r>
              <w:t xml:space="preserve">______________________________</w:t>
            </w:r>
            <w:r>
              <w:br/>
            </w:r>
            <w:r>
              <w:rPr>
                <w:sz w:val="20"/>
              </w:rPr>
              <w:t xml:space="preserve">(указать наименование и адрес многофункционального центра)</w:t>
            </w:r>
            <w:r/>
          </w:p>
        </w:tc>
        <w:tc>
          <w:tcPr>
            <w:tcW w:w="42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615"/>
        </w:trPr>
        <w:tc>
          <w:tcPr>
            <w:tcW w:w="53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8790" w:type="dxa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r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  <w:r>
              <w:rPr>
                <w:sz w:val="20"/>
                <w:szCs w:val="20"/>
              </w:rPr>
            </w:r>
            <w:r/>
          </w:p>
          <w:p>
            <w:r>
              <w:rPr>
                <w:sz w:val="20"/>
                <w:szCs w:val="20"/>
              </w:rPr>
              <w:t xml:space="preserve">              (подпись)</w:t>
            </w:r>
            <w:r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left"/>
        <w:spacing w:line="240" w:lineRule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Уведомление об оплате предоставления сведений прошу направить мне :______________________________________________________________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="240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  <w:t xml:space="preserve">(указывается способ получения заявителем уведомления об оплате </w:t>
      </w:r>
      <w:r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</w:r>
      <w:r/>
    </w:p>
    <w:p>
      <w:pPr>
        <w:ind w:left="0" w:right="0" w:firstLine="0"/>
        <w:jc w:val="left"/>
        <w:spacing w:line="240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line="240" w:lineRule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  <w:t xml:space="preserve">(выбор из двух вариантов: вручение, направление на электронную почту))</w:t>
      </w: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/>
    </w:p>
    <w:p>
      <w:pPr>
        <w:rPr>
          <w:sz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</w:pPr>
      <w:r>
        <w:rPr>
          <w:sz w:val="28"/>
          <w:szCs w:val="28"/>
        </w:rPr>
        <w:t xml:space="preserve">Примечание: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Своей подписью подтверждаю согласие на обработку персональных данных для целей, предусмотренных Административным регламентом</w:t>
      </w:r>
      <w:r>
        <w:rPr>
          <w:sz w:val="28"/>
          <w:szCs w:val="28"/>
        </w:rPr>
      </w:r>
      <w:r/>
    </w:p>
    <w:p>
      <w:pPr>
        <w:ind w:left="0" w:right="0" w:firstLine="709"/>
        <w:jc w:val="left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709"/>
        <w:jc w:val="left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</w:rPr>
        <w:t xml:space="preserve">3</w:t>
      </w:r>
      <w:r/>
    </w:p>
    <w:p>
      <w:pPr>
        <w:ind w:left="492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68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color w:val="000000" w:themeColor="text1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left="4140"/>
        <w:jc w:val="right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Форма</w:t>
      </w:r>
      <w:r>
        <w:rPr>
          <w:color w:val="000000" w:themeColor="text1"/>
          <w:sz w:val="28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Уведомление</w:t>
      </w:r>
      <w:r>
        <w:rPr>
          <w:color w:val="000000" w:themeColor="text1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 отказе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документов, необходимых </w:t>
      </w:r>
      <w: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предоставления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поступивших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ФИО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Адрес: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Уважаемый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___________________!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принятии Вашего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муниципальной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поступивших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электронной </w:t>
        <w:br/>
        <w:t xml:space="preserve">форме ________________________________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отказано в связи </w:t>
        <w:br/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  <w:highlight w:val="none"/>
        </w:rPr>
        <w:t xml:space="preserve">                                 (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дата поступления документов)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________________________________________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(ук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азываются основания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к рассмотрению</w:t>
      </w:r>
      <w:r>
        <w:rPr>
          <w:color w:val="000000" w:themeColor="text1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запроса 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w:t xml:space="preserve">и документов, необходимых для предоставления услуги, поступивших в электронной форме)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Заместитель руководител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администрации города Ставрополя         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ИО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ФИО исполнителя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Тел.</w:t>
      </w:r>
      <w:r>
        <w:rPr>
          <w:color w:val="000000" w:themeColor="text1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</w:t>
      </w:r>
      <w:r/>
    </w:p>
    <w:p>
      <w:pPr>
        <w:ind w:left="492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68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140"/>
        <w:jc w:val="right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Форма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Уведомление</w:t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 отказе в предоставлении муниципальной услуги</w:t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ФИО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Адрес: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Уважаемый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___________________!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="240" w:lineRule="auto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Комитетом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рассмотрено Ваше заявление (уведомление) и представленные документы по делу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№__________ от_______________ о 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редоставлении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принято решение об отказе в предоставлении муниципальной услуги.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="240" w:lineRule="auto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(Далее текст и обоснование отказа в предоставлении услуги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соответствии с пунктом 18 Административного регламента)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hanging="3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Заместитель главы администрации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города Ставрополя, руководитель</w:t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администрации города Ставрополя         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ФИО исполнителя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hanging="3"/>
        <w:jc w:val="both"/>
        <w:spacing w:line="240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</w:rPr>
        <w:t xml:space="preserve">5</w:t>
      </w:r>
      <w:r/>
    </w:p>
    <w:p>
      <w:pPr>
        <w:ind w:left="492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68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color w:val="000000" w:themeColor="text1"/>
        </w:rPr>
      </w:r>
      <w:r/>
    </w:p>
    <w:p>
      <w:pPr>
        <w:ind w:left="414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4140"/>
        <w:jc w:val="right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Форма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5385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 общем размере платы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предоставление муниципальной услуги</w:t>
      </w:r>
      <w:r/>
    </w:p>
    <w:p>
      <w:pPr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ФИО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Адрес: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Уважаемый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___________________!</w:t>
      </w:r>
      <w:r>
        <w:rPr>
          <w:color w:val="000000" w:themeColor="text1"/>
        </w:rPr>
      </w:r>
      <w:r/>
    </w:p>
    <w:p>
      <w:pPr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Вам, _______________________________________________________,</w:t>
      </w:r>
      <w:r/>
    </w:p>
    <w:p>
      <w:pPr>
        <w:jc w:val="center"/>
        <w:rPr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(полное наименование организации - для заявителя -</w:t>
      </w:r>
      <w:r>
        <w:rPr>
          <w:sz w:val="20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юридического лица, Ф.И.О. - для заявителя - физического лица)</w:t>
      </w:r>
      <w:r>
        <w:rPr>
          <w:sz w:val="20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предоставления запрошенных Вами сведений, документов и материалов из государственной информационной системы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обеспечения градостроительной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(далее - сведения)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соответствии с Вашим запросом</w:t>
      </w:r>
      <w: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 _______________ №__________________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необходимо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оплатить предоставление муниципальной услуги в сумме ____________________________________________________________рублей,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center"/>
        <w:rPr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(указывается сумма цифрами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и прописью)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путем безналичного расчета на счет, ________________________________.</w:t>
      </w:r>
      <w:r/>
    </w:p>
    <w:p>
      <w:pPr>
        <w:jc w:val="center"/>
        <w:rPr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(указываются номер счета и иные реквизиты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 для внесения платы за предоставление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  <w:t xml:space="preserve"> муниципальной услуги)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</w:rPr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Обращаем Ваше внимание, если по истечение семи рабочих дней со дня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направления настоящего уведомления об оплате сведений информация в комитете градостроительства администрации города Ставрополя </w:t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 осуществлении оплаты предоставления сведений отсутствует или оплата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предоставления сведений осуществлена не в полном объеме, в предоставлении услуги Вам будет отказано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Расчет стоимости предоставления сведений,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документов и материалов, содержащихся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ГИСОГД на           л. в 1 экз;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left="1701" w:right="0" w:firstLine="0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Счет на оплату предоставления сведений,д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окументов и материалов, содержащихся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ГИСОГД на ____ л. в 1 экз.</w:t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Заместитель руководител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 </w:t>
      </w:r>
      <w:r>
        <w:rPr>
          <w:color w:val="000000" w:themeColor="text1"/>
        </w:rPr>
      </w:r>
      <w:r/>
    </w:p>
    <w:p>
      <w:pPr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администрации города Ставрополя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ИО</w:t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Ф.И.О. исполнителя</w:t>
      </w:r>
      <w:r>
        <w:rPr>
          <w:color w:val="000000" w:themeColor="text1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Приложение 6</w:t>
      </w:r>
      <w:r>
        <w:rPr>
          <w:color w:val="000000" w:themeColor="text1"/>
        </w:rPr>
      </w:r>
      <w:r/>
    </w:p>
    <w:p>
      <w:pPr>
        <w:ind w:left="492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68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»</w:t>
      </w:r>
      <w:r>
        <w:rPr>
          <w:color w:val="000000" w:themeColor="text1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140"/>
        <w:jc w:val="right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Форма</w:t>
      </w:r>
      <w:r>
        <w:rPr>
          <w:color w:val="000000" w:themeColor="text1"/>
        </w:rPr>
      </w:r>
      <w:r/>
    </w:p>
    <w:p>
      <w:pPr>
        <w:ind w:left="4140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Комитет градостроительства администрации города Ставрополя</w:t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5669" w:right="0" w:firstLine="0"/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 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669" w:right="0" w:firstLine="0"/>
        <w:jc w:val="both"/>
        <w:spacing w:line="238" w:lineRule="exact"/>
        <w:rPr>
          <w:sz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  <w:t xml:space="preserve">(Ф.И.О., организация)</w:t>
      </w:r>
      <w:r>
        <w:rPr>
          <w:sz w:val="18"/>
        </w:rPr>
      </w:r>
      <w:r/>
    </w:p>
    <w:p>
      <w:pPr>
        <w:ind w:left="5669" w:right="0" w:firstLine="0"/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__________________________</w:t>
      </w:r>
      <w:r/>
    </w:p>
    <w:p>
      <w:pPr>
        <w:ind w:left="5669" w:right="0" w:firstLine="0"/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Почтовый адрес: ___________</w:t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адрес местонахождения: 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669" w:right="0" w:firstLine="0"/>
        <w:jc w:val="both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____________________________________________________</w:t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Контактный телефон: _______</w:t>
      </w:r>
      <w:r/>
    </w:p>
    <w:p>
      <w:pPr>
        <w:ind w:left="5669" w:right="0" w:firstLine="0"/>
        <w:jc w:val="both"/>
        <w:spacing w:line="238" w:lineRule="exact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jc w:val="center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38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Заявление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center"/>
        <w:spacing w:line="238" w:lineRule="exac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на возврат денежных средств, уплаченных за предоставление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Ставропольского края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line="238" w:lineRule="exact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Прошу вернуть денежные средства в сумме __________________________________________________________________,</w:t>
      </w:r>
      <w:r/>
    </w:p>
    <w:p>
      <w:pPr>
        <w:jc w:val="center"/>
        <w:rPr>
          <w:sz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  <w:t xml:space="preserve"> (сумма прописью)</w:t>
      </w:r>
      <w:r>
        <w:rPr>
          <w:sz w:val="1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перечисленные мною в ______________________________________________</w:t>
      </w:r>
      <w:r/>
    </w:p>
    <w:p>
      <w:pPr>
        <w:jc w:val="both"/>
        <w:rPr>
          <w:sz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0"/>
          <w:szCs w:val="28"/>
        </w:rPr>
        <w:t xml:space="preserve">(наименование органа, получателя платежа)</w:t>
      </w:r>
      <w:r>
        <w:rPr>
          <w:sz w:val="1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предоставление сведений, документов и материалов, содержащихся в ГИСОГД по заявлению вх. № ________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от ________________.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Копия платежного документа о проведенной оплате от _________ </w:t>
        <w:br/>
        <w:t xml:space="preserve">№ _______ прилагается.</w:t>
      </w:r>
      <w:r/>
    </w:p>
    <w:p>
      <w:pPr>
        <w:ind w:left="0" w:right="0" w:firstLine="709"/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Лицевой счет № ______________________________________________.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Реквизиты банка _______________________________________________.</w:t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Дата _______________                               Подпись 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3972" w:firstLine="708"/>
        <w:jc w:val="both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40" w:lineRule="exact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____________________</w:t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</w:pPr>
    <w:fldSimple w:instr="PAGE \* MERGEFORMAT">
      <w:r>
        <w:t xml:space="preserve">1</w:t>
      </w:r>
    </w:fldSimple>
    <w:r/>
    <w:r/>
  </w:p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41"/>
      </w:rPr>
      <w:framePr w:wrap="around" w:vAnchor="text" w:hAnchor="margin" w:xAlign="center" w:y="1"/>
    </w:pPr>
    <w:r>
      <w:rPr>
        <w:rStyle w:val="941"/>
      </w:rPr>
      <w:fldChar w:fldCharType="begin"/>
    </w:r>
    <w:r>
      <w:rPr>
        <w:rStyle w:val="941"/>
      </w:rPr>
      <w:instrText xml:space="preserve">PAGE  </w:instrText>
    </w:r>
    <w:r>
      <w:rPr>
        <w:rStyle w:val="941"/>
      </w:rPr>
      <w:fldChar w:fldCharType="end"/>
    </w:r>
    <w:r/>
  </w:p>
  <w:p>
    <w:pPr>
      <w:pStyle w:val="9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multiLevelType w:val="hybridMultilevel"/>
    <w:lvl w:ilvl="0">
      <w:start w:val="30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2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3">
    <w:multiLevelType w:val="hybridMultilevel"/>
    <w:lvl w:ilvl="0">
      <w:start w:val="7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5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9" w:hanging="360"/>
        <w:tabs>
          <w:tab w:val="num" w:pos="107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9" w:hanging="360"/>
        <w:tabs>
          <w:tab w:val="num" w:pos="179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19" w:hanging="180"/>
        <w:tabs>
          <w:tab w:val="num" w:pos="251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9" w:hanging="360"/>
        <w:tabs>
          <w:tab w:val="num" w:pos="32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59" w:hanging="360"/>
        <w:tabs>
          <w:tab w:val="num" w:pos="39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79" w:hanging="180"/>
        <w:tabs>
          <w:tab w:val="num" w:pos="46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9" w:hanging="360"/>
        <w:tabs>
          <w:tab w:val="num" w:pos="53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19" w:hanging="360"/>
        <w:tabs>
          <w:tab w:val="num" w:pos="61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39" w:hanging="180"/>
        <w:tabs>
          <w:tab w:val="num" w:pos="6839" w:leader="none"/>
        </w:tabs>
      </w:pPr>
    </w:lvl>
  </w:abstractNum>
  <w:abstractNum w:abstractNumId="19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1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70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3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4">
    <w:multiLevelType w:val="hybridMultilevel"/>
    <w:lvl w:ilvl="0">
      <w:start w:val="7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26">
    <w:multiLevelType w:val="hybridMultilevel"/>
    <w:lvl w:ilvl="0">
      <w:start w:val="69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7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7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1">
    <w:multiLevelType w:val="hybridMultilevel"/>
    <w:lvl w:ilvl="0">
      <w:start w:val="6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5672" w:firstLine="709"/>
      </w:pPr>
      <w:rPr>
        <w:rFonts w:hint="default"/>
      </w:rPr>
    </w:lvl>
  </w:abstractNum>
  <w:abstractNum w:abstractNumId="32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5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7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39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0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7"/>
  </w:num>
  <w:num w:numId="17">
    <w:abstractNumId w:val="15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40"/>
  </w:num>
  <w:num w:numId="23">
    <w:abstractNumId w:val="39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28"/>
  </w:num>
  <w:num w:numId="29">
    <w:abstractNumId w:val="19"/>
  </w:num>
  <w:num w:numId="30">
    <w:abstractNumId w:val="22"/>
  </w:num>
  <w:num w:numId="31">
    <w:abstractNumId w:val="17"/>
  </w:num>
  <w:num w:numId="32">
    <w:abstractNumId w:val="32"/>
  </w:num>
  <w:num w:numId="33">
    <w:abstractNumId w:val="23"/>
  </w:num>
  <w:num w:numId="34">
    <w:abstractNumId w:val="26"/>
  </w:num>
  <w:num w:numId="35">
    <w:abstractNumId w:val="38"/>
  </w:num>
  <w:num w:numId="36">
    <w:abstractNumId w:val="27"/>
  </w:num>
  <w:num w:numId="37">
    <w:abstractNumId w:val="13"/>
  </w:num>
  <w:num w:numId="38">
    <w:abstractNumId w:val="10"/>
  </w:num>
  <w:num w:numId="39">
    <w:abstractNumId w:val="36"/>
  </w:num>
  <w:num w:numId="40">
    <w:abstractNumId w:val="25"/>
  </w:num>
  <w:num w:numId="41">
    <w:abstractNumId w:val="2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0">
    <w:name w:val="Heading 1"/>
    <w:basedOn w:val="932"/>
    <w:next w:val="932"/>
    <w:link w:val="7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1">
    <w:name w:val="Heading 1 Char"/>
    <w:basedOn w:val="933"/>
    <w:link w:val="760"/>
    <w:uiPriority w:val="9"/>
    <w:rPr>
      <w:rFonts w:ascii="Arial" w:hAnsi="Arial" w:cs="Arial" w:eastAsia="Arial"/>
      <w:sz w:val="40"/>
      <w:szCs w:val="40"/>
    </w:rPr>
  </w:style>
  <w:style w:type="paragraph" w:styleId="762">
    <w:name w:val="Heading 2"/>
    <w:basedOn w:val="932"/>
    <w:next w:val="932"/>
    <w:link w:val="7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3">
    <w:name w:val="Heading 2 Char"/>
    <w:basedOn w:val="933"/>
    <w:link w:val="762"/>
    <w:uiPriority w:val="9"/>
    <w:rPr>
      <w:rFonts w:ascii="Arial" w:hAnsi="Arial" w:cs="Arial" w:eastAsia="Arial"/>
      <w:sz w:val="34"/>
    </w:rPr>
  </w:style>
  <w:style w:type="paragraph" w:styleId="764">
    <w:name w:val="Heading 3"/>
    <w:basedOn w:val="932"/>
    <w:next w:val="932"/>
    <w:link w:val="7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5">
    <w:name w:val="Heading 3 Char"/>
    <w:basedOn w:val="933"/>
    <w:link w:val="764"/>
    <w:uiPriority w:val="9"/>
    <w:rPr>
      <w:rFonts w:ascii="Arial" w:hAnsi="Arial" w:cs="Arial" w:eastAsia="Arial"/>
      <w:sz w:val="30"/>
      <w:szCs w:val="30"/>
    </w:rPr>
  </w:style>
  <w:style w:type="paragraph" w:styleId="766">
    <w:name w:val="Heading 4"/>
    <w:basedOn w:val="932"/>
    <w:next w:val="932"/>
    <w:link w:val="7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7">
    <w:name w:val="Heading 4 Char"/>
    <w:basedOn w:val="933"/>
    <w:link w:val="766"/>
    <w:uiPriority w:val="9"/>
    <w:rPr>
      <w:rFonts w:ascii="Arial" w:hAnsi="Arial" w:cs="Arial" w:eastAsia="Arial"/>
      <w:b/>
      <w:bCs/>
      <w:sz w:val="26"/>
      <w:szCs w:val="26"/>
    </w:rPr>
  </w:style>
  <w:style w:type="paragraph" w:styleId="768">
    <w:name w:val="Heading 5"/>
    <w:basedOn w:val="932"/>
    <w:next w:val="932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9">
    <w:name w:val="Heading 5 Char"/>
    <w:basedOn w:val="933"/>
    <w:link w:val="768"/>
    <w:uiPriority w:val="9"/>
    <w:rPr>
      <w:rFonts w:ascii="Arial" w:hAnsi="Arial" w:cs="Arial" w:eastAsia="Arial"/>
      <w:b/>
      <w:bCs/>
      <w:sz w:val="24"/>
      <w:szCs w:val="24"/>
    </w:rPr>
  </w:style>
  <w:style w:type="paragraph" w:styleId="770">
    <w:name w:val="Heading 6"/>
    <w:basedOn w:val="932"/>
    <w:next w:val="932"/>
    <w:link w:val="7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1">
    <w:name w:val="Heading 6 Char"/>
    <w:basedOn w:val="933"/>
    <w:link w:val="770"/>
    <w:uiPriority w:val="9"/>
    <w:rPr>
      <w:rFonts w:ascii="Arial" w:hAnsi="Arial" w:cs="Arial" w:eastAsia="Arial"/>
      <w:b/>
      <w:bCs/>
      <w:sz w:val="22"/>
      <w:szCs w:val="22"/>
    </w:rPr>
  </w:style>
  <w:style w:type="paragraph" w:styleId="772">
    <w:name w:val="Heading 7"/>
    <w:basedOn w:val="932"/>
    <w:next w:val="932"/>
    <w:link w:val="7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3">
    <w:name w:val="Heading 7 Char"/>
    <w:basedOn w:val="933"/>
    <w:link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4">
    <w:name w:val="Heading 8"/>
    <w:basedOn w:val="932"/>
    <w:next w:val="932"/>
    <w:link w:val="7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5">
    <w:name w:val="Heading 8 Char"/>
    <w:basedOn w:val="933"/>
    <w:link w:val="774"/>
    <w:uiPriority w:val="9"/>
    <w:rPr>
      <w:rFonts w:ascii="Arial" w:hAnsi="Arial" w:cs="Arial" w:eastAsia="Arial"/>
      <w:i/>
      <w:iCs/>
      <w:sz w:val="22"/>
      <w:szCs w:val="22"/>
    </w:rPr>
  </w:style>
  <w:style w:type="paragraph" w:styleId="776">
    <w:name w:val="Heading 9"/>
    <w:basedOn w:val="932"/>
    <w:next w:val="932"/>
    <w:link w:val="7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7">
    <w:name w:val="Heading 9 Char"/>
    <w:basedOn w:val="933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78">
    <w:name w:val="No Spacing"/>
    <w:uiPriority w:val="1"/>
    <w:qFormat/>
    <w:pPr>
      <w:spacing w:before="0" w:after="0" w:line="240" w:lineRule="auto"/>
    </w:pPr>
  </w:style>
  <w:style w:type="paragraph" w:styleId="779">
    <w:name w:val="Title"/>
    <w:basedOn w:val="932"/>
    <w:next w:val="932"/>
    <w:link w:val="7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0">
    <w:name w:val="Title Char"/>
    <w:basedOn w:val="933"/>
    <w:link w:val="779"/>
    <w:uiPriority w:val="10"/>
    <w:rPr>
      <w:sz w:val="48"/>
      <w:szCs w:val="48"/>
    </w:rPr>
  </w:style>
  <w:style w:type="paragraph" w:styleId="781">
    <w:name w:val="Subtitle"/>
    <w:basedOn w:val="932"/>
    <w:next w:val="932"/>
    <w:link w:val="782"/>
    <w:uiPriority w:val="11"/>
    <w:qFormat/>
    <w:pPr>
      <w:spacing w:before="200" w:after="200"/>
    </w:pPr>
    <w:rPr>
      <w:sz w:val="24"/>
      <w:szCs w:val="24"/>
    </w:rPr>
  </w:style>
  <w:style w:type="character" w:styleId="782">
    <w:name w:val="Subtitle Char"/>
    <w:basedOn w:val="933"/>
    <w:link w:val="781"/>
    <w:uiPriority w:val="11"/>
    <w:rPr>
      <w:sz w:val="24"/>
      <w:szCs w:val="24"/>
    </w:rPr>
  </w:style>
  <w:style w:type="paragraph" w:styleId="783">
    <w:name w:val="Quote"/>
    <w:basedOn w:val="932"/>
    <w:next w:val="932"/>
    <w:link w:val="784"/>
    <w:uiPriority w:val="29"/>
    <w:qFormat/>
    <w:pPr>
      <w:ind w:left="720" w:right="720"/>
    </w:pPr>
    <w:rPr>
      <w:i/>
    </w:rPr>
  </w:style>
  <w:style w:type="character" w:styleId="784">
    <w:name w:val="Quote Char"/>
    <w:link w:val="783"/>
    <w:uiPriority w:val="29"/>
    <w:rPr>
      <w:i/>
    </w:rPr>
  </w:style>
  <w:style w:type="paragraph" w:styleId="785">
    <w:name w:val="Intense Quote"/>
    <w:basedOn w:val="932"/>
    <w:next w:val="932"/>
    <w:link w:val="7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6">
    <w:name w:val="Intense Quote Char"/>
    <w:link w:val="785"/>
    <w:uiPriority w:val="30"/>
    <w:rPr>
      <w:i/>
    </w:rPr>
  </w:style>
  <w:style w:type="character" w:styleId="787">
    <w:name w:val="Header Char"/>
    <w:basedOn w:val="933"/>
    <w:link w:val="940"/>
    <w:uiPriority w:val="99"/>
  </w:style>
  <w:style w:type="character" w:styleId="788">
    <w:name w:val="Footer Char"/>
    <w:basedOn w:val="933"/>
    <w:link w:val="942"/>
    <w:uiPriority w:val="99"/>
  </w:style>
  <w:style w:type="paragraph" w:styleId="789">
    <w:name w:val="Caption"/>
    <w:basedOn w:val="932"/>
    <w:next w:val="9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0">
    <w:name w:val="Caption Char"/>
    <w:basedOn w:val="789"/>
    <w:link w:val="942"/>
    <w:uiPriority w:val="99"/>
  </w:style>
  <w:style w:type="table" w:styleId="791">
    <w:name w:val="Table Grid"/>
    <w:basedOn w:val="9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Table Grid Light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1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2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>
    <w:name w:val="Plain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Plain Table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8">
    <w:name w:val="Grid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0">
    <w:name w:val="Grid Table 4 - Accent 1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1">
    <w:name w:val="Grid Table 4 - Accent 2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Grid Table 4 - Accent 3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3">
    <w:name w:val="Grid Table 4 - Accent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Grid Table 4 - Accent 5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5">
    <w:name w:val="Grid Table 4 - Accent 6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6">
    <w:name w:val="Grid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7">
    <w:name w:val="Grid Table 5 Dark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0">
    <w:name w:val="Grid Table 5 Dark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3">
    <w:name w:val="Grid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4">
    <w:name w:val="Grid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5">
    <w:name w:val="Grid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6">
    <w:name w:val="Grid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7">
    <w:name w:val="Grid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8">
    <w:name w:val="Grid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0">
    <w:name w:val="Grid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5">
    <w:name w:val="List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6">
    <w:name w:val="List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7">
    <w:name w:val="List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8">
    <w:name w:val="List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9">
    <w:name w:val="List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0">
    <w:name w:val="List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1">
    <w:name w:val="List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3">
    <w:name w:val="List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4">
    <w:name w:val="List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5">
    <w:name w:val="List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6">
    <w:name w:val="List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7">
    <w:name w:val="List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8">
    <w:name w:val="List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9">
    <w:name w:val="List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0">
    <w:name w:val="List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1">
    <w:name w:val="List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2">
    <w:name w:val="List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3">
    <w:name w:val="List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4">
    <w:name w:val="List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5">
    <w:name w:val="List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6">
    <w:name w:val="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7">
    <w:name w:val="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8">
    <w:name w:val="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9">
    <w:name w:val="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0">
    <w:name w:val="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1">
    <w:name w:val="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2">
    <w:name w:val="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3">
    <w:name w:val="Bordered &amp; 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4">
    <w:name w:val="Bordered &amp; 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5">
    <w:name w:val="Bordered &amp; 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6">
    <w:name w:val="Bordered &amp; 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7">
    <w:name w:val="Bordered &amp; 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8">
    <w:name w:val="Bordered &amp; 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9">
    <w:name w:val="Bordered &amp; 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0">
    <w:name w:val="Bordered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1">
    <w:name w:val="Bordered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2">
    <w:name w:val="Bordered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3">
    <w:name w:val="Bordered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4">
    <w:name w:val="Bordered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5">
    <w:name w:val="Bordered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6">
    <w:name w:val="Bordered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7">
    <w:name w:val="footnote text"/>
    <w:basedOn w:val="932"/>
    <w:link w:val="918"/>
    <w:uiPriority w:val="99"/>
    <w:semiHidden/>
    <w:unhideWhenUsed/>
    <w:pPr>
      <w:spacing w:after="40" w:line="240" w:lineRule="auto"/>
    </w:pPr>
    <w:rPr>
      <w:sz w:val="18"/>
    </w:rPr>
  </w:style>
  <w:style w:type="character" w:styleId="918">
    <w:name w:val="Footnote Text Char"/>
    <w:link w:val="917"/>
    <w:uiPriority w:val="99"/>
    <w:rPr>
      <w:sz w:val="18"/>
    </w:rPr>
  </w:style>
  <w:style w:type="character" w:styleId="919">
    <w:name w:val="footnote reference"/>
    <w:basedOn w:val="933"/>
    <w:uiPriority w:val="99"/>
    <w:unhideWhenUsed/>
    <w:rPr>
      <w:vertAlign w:val="superscript"/>
    </w:rPr>
  </w:style>
  <w:style w:type="character" w:styleId="920">
    <w:name w:val="Endnote Text Char"/>
    <w:link w:val="949"/>
    <w:uiPriority w:val="99"/>
    <w:rPr>
      <w:sz w:val="20"/>
    </w:rPr>
  </w:style>
  <w:style w:type="paragraph" w:styleId="921">
    <w:name w:val="toc 1"/>
    <w:basedOn w:val="932"/>
    <w:next w:val="932"/>
    <w:uiPriority w:val="39"/>
    <w:unhideWhenUsed/>
    <w:pPr>
      <w:ind w:left="0" w:right="0" w:firstLine="0"/>
      <w:spacing w:after="57"/>
    </w:pPr>
  </w:style>
  <w:style w:type="paragraph" w:styleId="922">
    <w:name w:val="toc 2"/>
    <w:basedOn w:val="932"/>
    <w:next w:val="932"/>
    <w:uiPriority w:val="39"/>
    <w:unhideWhenUsed/>
    <w:pPr>
      <w:ind w:left="283" w:right="0" w:firstLine="0"/>
      <w:spacing w:after="57"/>
    </w:pPr>
  </w:style>
  <w:style w:type="paragraph" w:styleId="923">
    <w:name w:val="toc 3"/>
    <w:basedOn w:val="932"/>
    <w:next w:val="932"/>
    <w:uiPriority w:val="39"/>
    <w:unhideWhenUsed/>
    <w:pPr>
      <w:ind w:left="567" w:right="0" w:firstLine="0"/>
      <w:spacing w:after="57"/>
    </w:pPr>
  </w:style>
  <w:style w:type="paragraph" w:styleId="924">
    <w:name w:val="toc 4"/>
    <w:basedOn w:val="932"/>
    <w:next w:val="932"/>
    <w:uiPriority w:val="39"/>
    <w:unhideWhenUsed/>
    <w:pPr>
      <w:ind w:left="850" w:right="0" w:firstLine="0"/>
      <w:spacing w:after="57"/>
    </w:pPr>
  </w:style>
  <w:style w:type="paragraph" w:styleId="925">
    <w:name w:val="toc 5"/>
    <w:basedOn w:val="932"/>
    <w:next w:val="932"/>
    <w:uiPriority w:val="39"/>
    <w:unhideWhenUsed/>
    <w:pPr>
      <w:ind w:left="1134" w:right="0" w:firstLine="0"/>
      <w:spacing w:after="57"/>
    </w:pPr>
  </w:style>
  <w:style w:type="paragraph" w:styleId="926">
    <w:name w:val="toc 6"/>
    <w:basedOn w:val="932"/>
    <w:next w:val="932"/>
    <w:uiPriority w:val="39"/>
    <w:unhideWhenUsed/>
    <w:pPr>
      <w:ind w:left="1417" w:right="0" w:firstLine="0"/>
      <w:spacing w:after="57"/>
    </w:pPr>
  </w:style>
  <w:style w:type="paragraph" w:styleId="927">
    <w:name w:val="toc 7"/>
    <w:basedOn w:val="932"/>
    <w:next w:val="932"/>
    <w:uiPriority w:val="39"/>
    <w:unhideWhenUsed/>
    <w:pPr>
      <w:ind w:left="1701" w:right="0" w:firstLine="0"/>
      <w:spacing w:after="57"/>
    </w:pPr>
  </w:style>
  <w:style w:type="paragraph" w:styleId="928">
    <w:name w:val="toc 8"/>
    <w:basedOn w:val="932"/>
    <w:next w:val="932"/>
    <w:uiPriority w:val="39"/>
    <w:unhideWhenUsed/>
    <w:pPr>
      <w:ind w:left="1984" w:right="0" w:firstLine="0"/>
      <w:spacing w:after="57"/>
    </w:pPr>
  </w:style>
  <w:style w:type="paragraph" w:styleId="929">
    <w:name w:val="toc 9"/>
    <w:basedOn w:val="932"/>
    <w:next w:val="932"/>
    <w:uiPriority w:val="39"/>
    <w:unhideWhenUsed/>
    <w:pPr>
      <w:ind w:left="2268" w:right="0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932"/>
    <w:next w:val="932"/>
    <w:uiPriority w:val="99"/>
    <w:unhideWhenUsed/>
    <w:pPr>
      <w:spacing w:after="0" w:afterAutospacing="0"/>
    </w:pPr>
  </w:style>
  <w:style w:type="paragraph" w:styleId="932" w:default="1">
    <w:name w:val="Normal"/>
    <w:qFormat/>
    <w:rPr>
      <w:rFonts w:eastAsia="Calibri"/>
      <w:sz w:val="24"/>
      <w:szCs w:val="24"/>
    </w:rPr>
  </w:style>
  <w:style w:type="character" w:styleId="933" w:default="1">
    <w:name w:val="Default Paragraph Font"/>
    <w:uiPriority w:val="1"/>
    <w:semiHidden/>
    <w:unhideWhenUsed/>
  </w:style>
  <w:style w:type="table" w:styleId="9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5" w:default="1">
    <w:name w:val="No List"/>
    <w:uiPriority w:val="99"/>
    <w:semiHidden/>
    <w:unhideWhenUsed/>
  </w:style>
  <w:style w:type="paragraph" w:styleId="936">
    <w:name w:val="Normal (Web)"/>
    <w:basedOn w:val="932"/>
    <w:semiHidden/>
    <w:pPr>
      <w:spacing w:before="100" w:beforeAutospacing="1" w:after="100" w:afterAutospacing="1"/>
    </w:pPr>
    <w:rPr>
      <w:rFonts w:eastAsia="Times New Roman"/>
    </w:rPr>
  </w:style>
  <w:style w:type="paragraph" w:styleId="937" w:customStyle="1">
    <w:name w:val="ConsPlusNormal"/>
    <w:pPr>
      <w:ind w:firstLine="720"/>
      <w:widowControl w:val="off"/>
    </w:pPr>
    <w:rPr>
      <w:rFonts w:ascii="Arial" w:hAnsi="Arial" w:cs="Arial" w:eastAsia="Calibri"/>
    </w:rPr>
  </w:style>
  <w:style w:type="paragraph" w:styleId="938" w:customStyle="1">
    <w:name w:val="u"/>
    <w:basedOn w:val="932"/>
    <w:pPr>
      <w:ind w:firstLine="390"/>
      <w:jc w:val="both"/>
    </w:pPr>
  </w:style>
  <w:style w:type="character" w:styleId="939">
    <w:name w:val="Hyperlink"/>
    <w:semiHidden/>
    <w:rPr>
      <w:color w:val="0000FF"/>
      <w:u w:val="single"/>
    </w:rPr>
  </w:style>
  <w:style w:type="paragraph" w:styleId="940">
    <w:name w:val="Header"/>
    <w:basedOn w:val="932"/>
    <w:link w:val="948"/>
    <w:uiPriority w:val="99"/>
    <w:pPr>
      <w:tabs>
        <w:tab w:val="center" w:pos="4677" w:leader="none"/>
        <w:tab w:val="right" w:pos="9355" w:leader="none"/>
      </w:tabs>
    </w:pPr>
  </w:style>
  <w:style w:type="character" w:styleId="941">
    <w:name w:val="page number"/>
    <w:basedOn w:val="933"/>
  </w:style>
  <w:style w:type="paragraph" w:styleId="942">
    <w:name w:val="Footer"/>
    <w:basedOn w:val="932"/>
    <w:pPr>
      <w:tabs>
        <w:tab w:val="center" w:pos="4677" w:leader="none"/>
        <w:tab w:val="right" w:pos="9355" w:leader="none"/>
      </w:tabs>
    </w:pPr>
  </w:style>
  <w:style w:type="paragraph" w:styleId="943" w:customStyle="1">
    <w:name w:val="ConsPlusNonformat"/>
    <w:rPr>
      <w:rFonts w:ascii="Courier New" w:hAnsi="Courier New" w:cs="Courier New"/>
    </w:rPr>
  </w:style>
  <w:style w:type="paragraph" w:styleId="944" w:customStyle="1">
    <w:name w:val="Абзац списка1"/>
    <w:basedOn w:val="932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45">
    <w:name w:val="List Paragraph"/>
    <w:basedOn w:val="932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46">
    <w:name w:val="Balloon Text"/>
    <w:basedOn w:val="932"/>
    <w:link w:val="947"/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link w:val="946"/>
    <w:rPr>
      <w:rFonts w:ascii="Tahoma" w:hAnsi="Tahoma" w:cs="Tahoma" w:eastAsia="Calibri"/>
      <w:sz w:val="16"/>
      <w:szCs w:val="16"/>
    </w:rPr>
  </w:style>
  <w:style w:type="character" w:styleId="948" w:customStyle="1">
    <w:name w:val="Верхний колонтитул Знак"/>
    <w:link w:val="940"/>
    <w:uiPriority w:val="99"/>
    <w:rPr>
      <w:rFonts w:eastAsia="Calibri"/>
      <w:sz w:val="24"/>
      <w:szCs w:val="24"/>
    </w:rPr>
  </w:style>
  <w:style w:type="paragraph" w:styleId="949">
    <w:name w:val="endnote text"/>
    <w:basedOn w:val="932"/>
    <w:link w:val="950"/>
    <w:uiPriority w:val="99"/>
    <w:rPr>
      <w:rFonts w:eastAsia="Times New Roman"/>
      <w:sz w:val="20"/>
      <w:szCs w:val="20"/>
    </w:rPr>
  </w:style>
  <w:style w:type="character" w:styleId="950" w:customStyle="1">
    <w:name w:val="Текст концевой сноски Знак"/>
    <w:link w:val="949"/>
    <w:uiPriority w:val="99"/>
    <w:rPr>
      <w:rFonts w:eastAsia="Times New Roman"/>
    </w:rPr>
  </w:style>
  <w:style w:type="character" w:styleId="951">
    <w:name w:val="endnote reference"/>
    <w:uiPriority w:val="99"/>
    <w:rPr>
      <w:vertAlign w:val="superscript"/>
    </w:rPr>
  </w:style>
  <w:style w:type="character" w:styleId="952">
    <w:name w:val="annotation reference"/>
    <w:rPr>
      <w:sz w:val="16"/>
      <w:szCs w:val="16"/>
    </w:rPr>
  </w:style>
  <w:style w:type="paragraph" w:styleId="953">
    <w:name w:val="annotation text"/>
    <w:basedOn w:val="932"/>
    <w:link w:val="954"/>
    <w:rPr>
      <w:sz w:val="20"/>
      <w:szCs w:val="20"/>
    </w:rPr>
  </w:style>
  <w:style w:type="character" w:styleId="954" w:customStyle="1">
    <w:name w:val="Текст примечания Знак"/>
    <w:link w:val="953"/>
    <w:rPr>
      <w:rFonts w:eastAsia="Calibri"/>
    </w:rPr>
  </w:style>
  <w:style w:type="paragraph" w:styleId="955">
    <w:name w:val="annotation subject"/>
    <w:basedOn w:val="953"/>
    <w:next w:val="953"/>
    <w:link w:val="956"/>
    <w:rPr>
      <w:b/>
      <w:bCs/>
    </w:rPr>
  </w:style>
  <w:style w:type="character" w:styleId="956" w:customStyle="1">
    <w:name w:val="Тема примечания Знак"/>
    <w:link w:val="955"/>
    <w:rPr>
      <w:rFonts w:eastAsia="Calibri"/>
      <w:b/>
      <w:bCs/>
    </w:rPr>
  </w:style>
  <w:style w:type="character" w:styleId="957">
    <w:name w:val="Emphasis"/>
    <w:uiPriority w:val="20"/>
    <w:qFormat/>
    <w:rPr>
      <w:i/>
      <w:iCs/>
    </w:rPr>
  </w:style>
  <w:style w:type="paragraph" w:styleId="958" w:customStyle="1">
    <w:name w:val="ConsPlusTitle"/>
    <w:pPr>
      <w:widowControl w:val="off"/>
    </w:pPr>
    <w:rPr>
      <w:rFonts w:ascii="Calibri" w:hAnsi="Calibri" w:cs="Calibri"/>
      <w:b/>
      <w:sz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&#1089;&#1090;&#1072;&#1074;&#1088;&#1086;&#1087;&#1086;&#1083;&#1100;.&#1088;&#1092;/gosserv/for/66/category/93/78880/" TargetMode="External"/><Relationship Id="rId13" Type="http://schemas.openxmlformats.org/officeDocument/2006/relationships/hyperlink" Target="consultantplus://offline/ref=8EC937C934E74B810F480184762A1BBF2F227BB13C174A657D76FBDB83E0ABC26B1E0129AFCD9599AC72C29499BE118E903B174D9EAB3B76EC090EB56FW9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4DB856B-8CAE-48FA-A83E-5B48D821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revision>56</cp:revision>
  <dcterms:created xsi:type="dcterms:W3CDTF">2021-01-13T15:10:00Z</dcterms:created>
  <dcterms:modified xsi:type="dcterms:W3CDTF">2023-07-19T11:24:27Z</dcterms:modified>
</cp:coreProperties>
</file>